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A00" w:rsidRDefault="00CF0707" w:rsidP="00F45F3D">
      <w:pPr>
        <w:pStyle w:val="Title"/>
        <w:ind w:left="-284"/>
      </w:pPr>
      <w:bookmarkStart w:id="0" w:name="_GoBack"/>
      <w:bookmarkEnd w:id="0"/>
      <w:r w:rsidRPr="00FF6A00">
        <w:t xml:space="preserve">Patient portal modelling </w:t>
      </w:r>
      <w:r w:rsidR="00FF6A00" w:rsidRPr="00FF6A00">
        <w:t>summary</w:t>
      </w:r>
    </w:p>
    <w:p w:rsidR="00AA4881" w:rsidRPr="00AA4881" w:rsidRDefault="00AA4881" w:rsidP="00AA4881">
      <w:pPr>
        <w:jc w:val="right"/>
      </w:pPr>
      <w:r>
        <w:t>June 2015</w:t>
      </w:r>
    </w:p>
    <w:tbl>
      <w:tblPr>
        <w:tblStyle w:val="TableGrid"/>
        <w:tblpPr w:leftFromText="180" w:rightFromText="180" w:vertAnchor="text" w:horzAnchor="margin" w:tblpX="-459" w:tblpY="18"/>
        <w:tblW w:w="5352" w:type="pct"/>
        <w:tblLook w:val="04A0" w:firstRow="1" w:lastRow="0" w:firstColumn="1" w:lastColumn="0" w:noHBand="0" w:noVBand="1"/>
      </w:tblPr>
      <w:tblGrid>
        <w:gridCol w:w="4338"/>
        <w:gridCol w:w="301"/>
        <w:gridCol w:w="5886"/>
      </w:tblGrid>
      <w:tr w:rsidR="007C4603" w:rsidTr="007C4603">
        <w:trPr>
          <w:trHeight w:val="6510"/>
        </w:trPr>
        <w:tc>
          <w:tcPr>
            <w:tcW w:w="2061" w:type="pct"/>
            <w:tcBorders>
              <w:top w:val="nil"/>
              <w:left w:val="nil"/>
              <w:bottom w:val="single" w:sz="4" w:space="0" w:color="auto"/>
              <w:right w:val="nil"/>
            </w:tcBorders>
          </w:tcPr>
          <w:p w:rsidR="007C4603" w:rsidRPr="007C4603" w:rsidRDefault="007C4603" w:rsidP="007C4603">
            <w:pPr>
              <w:pStyle w:val="Heading1"/>
              <w:outlineLvl w:val="0"/>
            </w:pPr>
            <w:r w:rsidRPr="007C4603">
              <w:t xml:space="preserve">Patient portal financial modelling </w:t>
            </w:r>
          </w:p>
          <w:p w:rsidR="007C4603" w:rsidRPr="007C4603" w:rsidRDefault="007C4603" w:rsidP="007C4603">
            <w:r w:rsidRPr="007C4603">
              <w:t>This guide examines the financial impact of offering a patient portal. Based on independent research carried out by Sapere Research Group, it considers three factors:</w:t>
            </w:r>
          </w:p>
          <w:p w:rsidR="007C4603" w:rsidRPr="007C4603" w:rsidRDefault="007C4603" w:rsidP="007C4603">
            <w:pPr>
              <w:pStyle w:val="ListParagraph"/>
              <w:numPr>
                <w:ilvl w:val="0"/>
                <w:numId w:val="2"/>
              </w:numPr>
            </w:pPr>
            <w:r w:rsidRPr="007C4603">
              <w:t>The direct fee-for-service revenue generated from patient contacts.</w:t>
            </w:r>
          </w:p>
          <w:p w:rsidR="007C4603" w:rsidRPr="007C4603" w:rsidRDefault="007C4603" w:rsidP="007C4603">
            <w:pPr>
              <w:pStyle w:val="ListParagraph"/>
              <w:numPr>
                <w:ilvl w:val="0"/>
                <w:numId w:val="2"/>
              </w:numPr>
            </w:pPr>
            <w:r w:rsidRPr="007C4603">
              <w:t>Any extra revenue from charging subscription or service fees to use a patient portal.</w:t>
            </w:r>
          </w:p>
          <w:p w:rsidR="007C4603" w:rsidRPr="007C4603" w:rsidRDefault="007C4603" w:rsidP="007C4603">
            <w:pPr>
              <w:pStyle w:val="ListParagraph"/>
              <w:numPr>
                <w:ilvl w:val="0"/>
                <w:numId w:val="2"/>
              </w:numPr>
            </w:pPr>
            <w:r w:rsidRPr="007C4603">
              <w:t xml:space="preserve">The impact of a patient portal on administration, nursing and general practice time and resources. </w:t>
            </w:r>
          </w:p>
          <w:p w:rsidR="007C4603" w:rsidRPr="007C4603" w:rsidRDefault="007C4603" w:rsidP="007C4603">
            <w:r w:rsidRPr="007C4603">
              <w:t xml:space="preserve">The guide reviews the advantages and disadvantages of five models: no patient charge with substitution, </w:t>
            </w:r>
            <w:r w:rsidR="00755079">
              <w:t xml:space="preserve">no patient charge </w:t>
            </w:r>
            <w:r w:rsidRPr="007C4603">
              <w:t xml:space="preserve">without substitution or </w:t>
            </w:r>
            <w:r w:rsidR="00755079">
              <w:t xml:space="preserve">no patient charge </w:t>
            </w:r>
            <w:r w:rsidRPr="007C4603">
              <w:t xml:space="preserve">with clinical query increase; annual subscription fee model; and online transaction fee only. </w:t>
            </w:r>
          </w:p>
          <w:p w:rsidR="007C4603" w:rsidRPr="007C4603" w:rsidRDefault="007C4603" w:rsidP="007C4603">
            <w:pPr>
              <w:pStyle w:val="Heading1"/>
              <w:outlineLvl w:val="0"/>
            </w:pPr>
            <w:r w:rsidRPr="007C4603">
              <w:t xml:space="preserve">Substitution </w:t>
            </w:r>
          </w:p>
          <w:p w:rsidR="007C4603" w:rsidRPr="007C4603" w:rsidRDefault="007C4603" w:rsidP="007C4603">
            <w:r w:rsidRPr="007C4603">
              <w:t xml:space="preserve">The term ‘substitution’ is used in these models to refer to the conversion of services from face-to-face and phone interactions to patient portal-based interactions. </w:t>
            </w:r>
          </w:p>
        </w:tc>
        <w:tc>
          <w:tcPr>
            <w:tcW w:w="143" w:type="pct"/>
            <w:vMerge w:val="restart"/>
            <w:tcBorders>
              <w:top w:val="nil"/>
              <w:left w:val="nil"/>
              <w:bottom w:val="nil"/>
              <w:right w:val="single" w:sz="4" w:space="0" w:color="auto"/>
            </w:tcBorders>
          </w:tcPr>
          <w:p w:rsidR="007C4603" w:rsidRPr="007C4603" w:rsidRDefault="007C4603" w:rsidP="007C4603">
            <w:pPr>
              <w:pStyle w:val="Tabletext"/>
              <w:framePr w:hSpace="0" w:wrap="auto" w:vAnchor="margin" w:hAnchor="text" w:yAlign="inline"/>
            </w:pPr>
          </w:p>
        </w:tc>
        <w:tc>
          <w:tcPr>
            <w:tcW w:w="2796" w:type="pct"/>
            <w:vMerge w:val="restart"/>
            <w:tcBorders>
              <w:top w:val="single" w:sz="4" w:space="0" w:color="auto"/>
              <w:left w:val="single" w:sz="4" w:space="0" w:color="auto"/>
              <w:bottom w:val="single" w:sz="4" w:space="0" w:color="auto"/>
              <w:right w:val="single" w:sz="4" w:space="0" w:color="auto"/>
            </w:tcBorders>
          </w:tcPr>
          <w:p w:rsidR="007C4603" w:rsidRPr="007C4603" w:rsidRDefault="007C4603" w:rsidP="007C4603">
            <w:pPr>
              <w:pStyle w:val="Heading1"/>
              <w:outlineLvl w:val="0"/>
            </w:pPr>
            <w:r w:rsidRPr="007C4603">
              <w:t xml:space="preserve">Case mix and episode times </w:t>
            </w:r>
          </w:p>
          <w:p w:rsidR="007C4603" w:rsidRPr="007C4603" w:rsidRDefault="007C4603" w:rsidP="007C4603">
            <w:r w:rsidRPr="007C4603">
              <w:t xml:space="preserve">The modelling is based on a typical practice case mix and associated charges, as shown below. Consult the more detailed report and tool on the NHITB website if these assumptions vary significantly from your practice’s case mix. </w:t>
            </w:r>
          </w:p>
          <w:tbl>
            <w:tblPr>
              <w:tblStyle w:val="MediumGrid3-Accent1"/>
              <w:tblpPr w:leftFromText="180" w:rightFromText="180" w:vertAnchor="text" w:horzAnchor="margin" w:tblpY="18"/>
              <w:tblW w:w="5000" w:type="pct"/>
              <w:tblLook w:val="04A0" w:firstRow="1" w:lastRow="0" w:firstColumn="1" w:lastColumn="0" w:noHBand="0" w:noVBand="1"/>
            </w:tblPr>
            <w:tblGrid>
              <w:gridCol w:w="2171"/>
              <w:gridCol w:w="1818"/>
              <w:gridCol w:w="1661"/>
            </w:tblGrid>
            <w:tr w:rsidR="007C4603" w:rsidRPr="00C4512F" w:rsidTr="00C45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pct"/>
                  <w:vAlign w:val="center"/>
                </w:tcPr>
                <w:p w:rsidR="007C4603" w:rsidRPr="00C4512F" w:rsidRDefault="007C4603" w:rsidP="00C4512F">
                  <w:pPr>
                    <w:pStyle w:val="Tabletext"/>
                    <w:framePr w:hSpace="0" w:wrap="auto" w:vAnchor="margin" w:hAnchor="text" w:yAlign="inline"/>
                    <w:rPr>
                      <w:sz w:val="18"/>
                    </w:rPr>
                  </w:pPr>
                  <w:r w:rsidRPr="00C4512F">
                    <w:rPr>
                      <w:sz w:val="18"/>
                    </w:rPr>
                    <w:t>Type of consultation</w:t>
                  </w:r>
                </w:p>
              </w:tc>
              <w:tc>
                <w:tcPr>
                  <w:tcW w:w="1609" w:type="pct"/>
                </w:tcPr>
                <w:p w:rsidR="007C4603" w:rsidRPr="00C4512F" w:rsidRDefault="007C4603" w:rsidP="00C4512F">
                  <w:pPr>
                    <w:pStyle w:val="Tabletext"/>
                    <w:framePr w:hSpace="0" w:wrap="auto" w:vAnchor="margin" w:hAnchor="text" w:yAlign="inline"/>
                    <w:jc w:val="center"/>
                    <w:cnfStyle w:val="100000000000" w:firstRow="1" w:lastRow="0" w:firstColumn="0" w:lastColumn="0" w:oddVBand="0" w:evenVBand="0" w:oddHBand="0" w:evenHBand="0" w:firstRowFirstColumn="0" w:firstRowLastColumn="0" w:lastRowFirstColumn="0" w:lastRowLastColumn="0"/>
                    <w:rPr>
                      <w:sz w:val="18"/>
                    </w:rPr>
                  </w:pPr>
                  <w:r w:rsidRPr="00C4512F">
                    <w:rPr>
                      <w:sz w:val="18"/>
                    </w:rPr>
                    <w:t>Percentage of total annual consultation</w:t>
                  </w:r>
                </w:p>
              </w:tc>
              <w:tc>
                <w:tcPr>
                  <w:tcW w:w="1470" w:type="pct"/>
                </w:tcPr>
                <w:p w:rsidR="007C4603" w:rsidRPr="00C4512F" w:rsidRDefault="007C4603" w:rsidP="00C4512F">
                  <w:pPr>
                    <w:pStyle w:val="Tabletext"/>
                    <w:framePr w:hSpace="0" w:wrap="auto" w:vAnchor="margin" w:hAnchor="text" w:yAlign="inline"/>
                    <w:jc w:val="center"/>
                    <w:cnfStyle w:val="100000000000" w:firstRow="1" w:lastRow="0" w:firstColumn="0" w:lastColumn="0" w:oddVBand="0" w:evenVBand="0" w:oddHBand="0" w:evenHBand="0" w:firstRowFirstColumn="0" w:firstRowLastColumn="0" w:lastRowFirstColumn="0" w:lastRowLastColumn="0"/>
                    <w:rPr>
                      <w:sz w:val="18"/>
                    </w:rPr>
                  </w:pPr>
                  <w:r w:rsidRPr="00C4512F">
                    <w:rPr>
                      <w:sz w:val="18"/>
                    </w:rPr>
                    <w:t>Average fee</w:t>
                  </w:r>
                </w:p>
              </w:tc>
            </w:tr>
            <w:tr w:rsidR="007C4603" w:rsidRPr="00C4512F" w:rsidTr="007C4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pct"/>
                </w:tcPr>
                <w:p w:rsidR="007C4603" w:rsidRPr="00C4512F" w:rsidRDefault="007C4603" w:rsidP="007C4603">
                  <w:pPr>
                    <w:pStyle w:val="Tabletext"/>
                    <w:framePr w:hSpace="0" w:wrap="auto" w:vAnchor="margin" w:hAnchor="text" w:yAlign="inline"/>
                    <w:rPr>
                      <w:sz w:val="18"/>
                    </w:rPr>
                  </w:pPr>
                  <w:r w:rsidRPr="00C4512F">
                    <w:rPr>
                      <w:sz w:val="18"/>
                    </w:rPr>
                    <w:t>Stable chronic</w:t>
                  </w:r>
                </w:p>
              </w:tc>
              <w:tc>
                <w:tcPr>
                  <w:tcW w:w="1609" w:type="pct"/>
                </w:tcPr>
                <w:p w:rsidR="007C4603" w:rsidRPr="00C4512F" w:rsidRDefault="007C4603" w:rsidP="00C4512F">
                  <w:pPr>
                    <w:pStyle w:val="Tabletext"/>
                    <w:framePr w:hSpace="0" w:wrap="auto" w:vAnchor="margin" w:hAnchor="text" w:yAlign="inline"/>
                    <w:jc w:val="center"/>
                    <w:cnfStyle w:val="000000100000" w:firstRow="0" w:lastRow="0" w:firstColumn="0" w:lastColumn="0" w:oddVBand="0" w:evenVBand="0" w:oddHBand="1" w:evenHBand="0" w:firstRowFirstColumn="0" w:firstRowLastColumn="0" w:lastRowFirstColumn="0" w:lastRowLastColumn="0"/>
                    <w:rPr>
                      <w:sz w:val="18"/>
                    </w:rPr>
                  </w:pPr>
                  <w:r w:rsidRPr="00C4512F">
                    <w:rPr>
                      <w:sz w:val="18"/>
                    </w:rPr>
                    <w:t>20%</w:t>
                  </w:r>
                </w:p>
              </w:tc>
              <w:tc>
                <w:tcPr>
                  <w:tcW w:w="1470" w:type="pct"/>
                </w:tcPr>
                <w:p w:rsidR="007C4603" w:rsidRPr="00C4512F" w:rsidRDefault="007C4603" w:rsidP="00C4512F">
                  <w:pPr>
                    <w:pStyle w:val="Tabletext"/>
                    <w:framePr w:hSpace="0" w:wrap="auto" w:vAnchor="margin" w:hAnchor="text" w:yAlign="inline"/>
                    <w:jc w:val="center"/>
                    <w:cnfStyle w:val="000000100000" w:firstRow="0" w:lastRow="0" w:firstColumn="0" w:lastColumn="0" w:oddVBand="0" w:evenVBand="0" w:oddHBand="1" w:evenHBand="0" w:firstRowFirstColumn="0" w:firstRowLastColumn="0" w:lastRowFirstColumn="0" w:lastRowLastColumn="0"/>
                    <w:rPr>
                      <w:sz w:val="18"/>
                    </w:rPr>
                  </w:pPr>
                  <w:r w:rsidRPr="00C4512F">
                    <w:rPr>
                      <w:sz w:val="18"/>
                    </w:rPr>
                    <w:t>$30.12</w:t>
                  </w:r>
                </w:p>
              </w:tc>
            </w:tr>
            <w:tr w:rsidR="007C4603" w:rsidRPr="00C4512F" w:rsidTr="007C4603">
              <w:tc>
                <w:tcPr>
                  <w:cnfStyle w:val="001000000000" w:firstRow="0" w:lastRow="0" w:firstColumn="1" w:lastColumn="0" w:oddVBand="0" w:evenVBand="0" w:oddHBand="0" w:evenHBand="0" w:firstRowFirstColumn="0" w:firstRowLastColumn="0" w:lastRowFirstColumn="0" w:lastRowLastColumn="0"/>
                  <w:tcW w:w="1921" w:type="pct"/>
                </w:tcPr>
                <w:p w:rsidR="007C4603" w:rsidRPr="00C4512F" w:rsidRDefault="007C4603" w:rsidP="007C4603">
                  <w:pPr>
                    <w:pStyle w:val="Tabletext"/>
                    <w:framePr w:hSpace="0" w:wrap="auto" w:vAnchor="margin" w:hAnchor="text" w:yAlign="inline"/>
                    <w:rPr>
                      <w:sz w:val="18"/>
                    </w:rPr>
                  </w:pPr>
                  <w:r w:rsidRPr="00C4512F">
                    <w:rPr>
                      <w:sz w:val="18"/>
                    </w:rPr>
                    <w:t>Acute</w:t>
                  </w:r>
                </w:p>
              </w:tc>
              <w:tc>
                <w:tcPr>
                  <w:tcW w:w="1609" w:type="pct"/>
                </w:tcPr>
                <w:p w:rsidR="007C4603" w:rsidRPr="00C4512F" w:rsidRDefault="007C4603" w:rsidP="00C4512F">
                  <w:pPr>
                    <w:pStyle w:val="Tabletext"/>
                    <w:framePr w:hSpace="0" w:wrap="auto" w:vAnchor="margin" w:hAnchor="text" w:yAlign="inline"/>
                    <w:jc w:val="center"/>
                    <w:cnfStyle w:val="000000000000" w:firstRow="0" w:lastRow="0" w:firstColumn="0" w:lastColumn="0" w:oddVBand="0" w:evenVBand="0" w:oddHBand="0" w:evenHBand="0" w:firstRowFirstColumn="0" w:firstRowLastColumn="0" w:lastRowFirstColumn="0" w:lastRowLastColumn="0"/>
                    <w:rPr>
                      <w:sz w:val="18"/>
                    </w:rPr>
                  </w:pPr>
                  <w:r w:rsidRPr="00C4512F">
                    <w:rPr>
                      <w:sz w:val="18"/>
                    </w:rPr>
                    <w:t>20%</w:t>
                  </w:r>
                </w:p>
              </w:tc>
              <w:tc>
                <w:tcPr>
                  <w:tcW w:w="1470" w:type="pct"/>
                </w:tcPr>
                <w:p w:rsidR="007C4603" w:rsidRPr="00C4512F" w:rsidRDefault="007C4603" w:rsidP="00C4512F">
                  <w:pPr>
                    <w:pStyle w:val="Tabletext"/>
                    <w:framePr w:hSpace="0" w:wrap="auto" w:vAnchor="margin" w:hAnchor="text" w:yAlign="inline"/>
                    <w:jc w:val="center"/>
                    <w:cnfStyle w:val="000000000000" w:firstRow="0" w:lastRow="0" w:firstColumn="0" w:lastColumn="0" w:oddVBand="0" w:evenVBand="0" w:oddHBand="0" w:evenHBand="0" w:firstRowFirstColumn="0" w:firstRowLastColumn="0" w:lastRowFirstColumn="0" w:lastRowLastColumn="0"/>
                    <w:rPr>
                      <w:sz w:val="18"/>
                    </w:rPr>
                  </w:pPr>
                  <w:r w:rsidRPr="00C4512F">
                    <w:rPr>
                      <w:sz w:val="18"/>
                    </w:rPr>
                    <w:t>$39.13</w:t>
                  </w:r>
                </w:p>
              </w:tc>
            </w:tr>
            <w:tr w:rsidR="007C4603" w:rsidRPr="00C4512F" w:rsidTr="007C4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pct"/>
                </w:tcPr>
                <w:p w:rsidR="007C4603" w:rsidRPr="00C4512F" w:rsidRDefault="007C4603" w:rsidP="007C4603">
                  <w:pPr>
                    <w:pStyle w:val="Tabletext"/>
                    <w:framePr w:hSpace="0" w:wrap="auto" w:vAnchor="margin" w:hAnchor="text" w:yAlign="inline"/>
                    <w:rPr>
                      <w:sz w:val="18"/>
                    </w:rPr>
                  </w:pPr>
                  <w:r w:rsidRPr="00C4512F">
                    <w:rPr>
                      <w:sz w:val="18"/>
                    </w:rPr>
                    <w:t>Unstable chronic</w:t>
                  </w:r>
                </w:p>
              </w:tc>
              <w:tc>
                <w:tcPr>
                  <w:tcW w:w="1609" w:type="pct"/>
                </w:tcPr>
                <w:p w:rsidR="007C4603" w:rsidRPr="00C4512F" w:rsidRDefault="007C4603" w:rsidP="00C4512F">
                  <w:pPr>
                    <w:pStyle w:val="Tabletext"/>
                    <w:framePr w:hSpace="0" w:wrap="auto" w:vAnchor="margin" w:hAnchor="text" w:yAlign="inline"/>
                    <w:jc w:val="center"/>
                    <w:cnfStyle w:val="000000100000" w:firstRow="0" w:lastRow="0" w:firstColumn="0" w:lastColumn="0" w:oddVBand="0" w:evenVBand="0" w:oddHBand="1" w:evenHBand="0" w:firstRowFirstColumn="0" w:firstRowLastColumn="0" w:lastRowFirstColumn="0" w:lastRowLastColumn="0"/>
                    <w:rPr>
                      <w:sz w:val="18"/>
                    </w:rPr>
                  </w:pPr>
                  <w:r w:rsidRPr="00C4512F">
                    <w:rPr>
                      <w:sz w:val="18"/>
                    </w:rPr>
                    <w:t>15%</w:t>
                  </w:r>
                </w:p>
              </w:tc>
              <w:tc>
                <w:tcPr>
                  <w:tcW w:w="1470" w:type="pct"/>
                </w:tcPr>
                <w:p w:rsidR="007C4603" w:rsidRPr="00C4512F" w:rsidRDefault="007C4603" w:rsidP="00C4512F">
                  <w:pPr>
                    <w:pStyle w:val="Tabletext"/>
                    <w:framePr w:hSpace="0" w:wrap="auto" w:vAnchor="margin" w:hAnchor="text" w:yAlign="inline"/>
                    <w:jc w:val="center"/>
                    <w:cnfStyle w:val="000000100000" w:firstRow="0" w:lastRow="0" w:firstColumn="0" w:lastColumn="0" w:oddVBand="0" w:evenVBand="0" w:oddHBand="1" w:evenHBand="0" w:firstRowFirstColumn="0" w:firstRowLastColumn="0" w:lastRowFirstColumn="0" w:lastRowLastColumn="0"/>
                    <w:rPr>
                      <w:sz w:val="18"/>
                    </w:rPr>
                  </w:pPr>
                  <w:r w:rsidRPr="00C4512F">
                    <w:rPr>
                      <w:sz w:val="18"/>
                    </w:rPr>
                    <w:t>$30.12</w:t>
                  </w:r>
                </w:p>
              </w:tc>
            </w:tr>
            <w:tr w:rsidR="007C4603" w:rsidRPr="00C4512F" w:rsidTr="007C4603">
              <w:tc>
                <w:tcPr>
                  <w:cnfStyle w:val="001000000000" w:firstRow="0" w:lastRow="0" w:firstColumn="1" w:lastColumn="0" w:oddVBand="0" w:evenVBand="0" w:oddHBand="0" w:evenHBand="0" w:firstRowFirstColumn="0" w:firstRowLastColumn="0" w:lastRowFirstColumn="0" w:lastRowLastColumn="0"/>
                  <w:tcW w:w="1921" w:type="pct"/>
                </w:tcPr>
                <w:p w:rsidR="007C4603" w:rsidRPr="00C4512F" w:rsidRDefault="007C4603" w:rsidP="007C4603">
                  <w:pPr>
                    <w:pStyle w:val="Tabletext"/>
                    <w:framePr w:hSpace="0" w:wrap="auto" w:vAnchor="margin" w:hAnchor="text" w:yAlign="inline"/>
                    <w:rPr>
                      <w:sz w:val="18"/>
                    </w:rPr>
                  </w:pPr>
                  <w:r w:rsidRPr="00C4512F">
                    <w:rPr>
                      <w:sz w:val="18"/>
                    </w:rPr>
                    <w:t>Preventative screening</w:t>
                  </w:r>
                </w:p>
              </w:tc>
              <w:tc>
                <w:tcPr>
                  <w:tcW w:w="1609" w:type="pct"/>
                </w:tcPr>
                <w:p w:rsidR="007C4603" w:rsidRPr="00C4512F" w:rsidRDefault="007C4603" w:rsidP="00C4512F">
                  <w:pPr>
                    <w:pStyle w:val="Tabletext"/>
                    <w:framePr w:hSpace="0" w:wrap="auto" w:vAnchor="margin" w:hAnchor="text" w:yAlign="inline"/>
                    <w:jc w:val="center"/>
                    <w:cnfStyle w:val="000000000000" w:firstRow="0" w:lastRow="0" w:firstColumn="0" w:lastColumn="0" w:oddVBand="0" w:evenVBand="0" w:oddHBand="0" w:evenHBand="0" w:firstRowFirstColumn="0" w:firstRowLastColumn="0" w:lastRowFirstColumn="0" w:lastRowLastColumn="0"/>
                    <w:rPr>
                      <w:sz w:val="18"/>
                    </w:rPr>
                  </w:pPr>
                  <w:r w:rsidRPr="00C4512F">
                    <w:rPr>
                      <w:sz w:val="18"/>
                    </w:rPr>
                    <w:t>11%</w:t>
                  </w:r>
                </w:p>
              </w:tc>
              <w:tc>
                <w:tcPr>
                  <w:tcW w:w="1470" w:type="pct"/>
                </w:tcPr>
                <w:p w:rsidR="007C4603" w:rsidRPr="00C4512F" w:rsidRDefault="007C4603" w:rsidP="00C4512F">
                  <w:pPr>
                    <w:pStyle w:val="Tabletext"/>
                    <w:framePr w:hSpace="0" w:wrap="auto" w:vAnchor="margin" w:hAnchor="text" w:yAlign="inline"/>
                    <w:jc w:val="center"/>
                    <w:cnfStyle w:val="000000000000" w:firstRow="0" w:lastRow="0" w:firstColumn="0" w:lastColumn="0" w:oddVBand="0" w:evenVBand="0" w:oddHBand="0" w:evenHBand="0" w:firstRowFirstColumn="0" w:firstRowLastColumn="0" w:lastRowFirstColumn="0" w:lastRowLastColumn="0"/>
                    <w:rPr>
                      <w:sz w:val="18"/>
                    </w:rPr>
                  </w:pPr>
                  <w:r w:rsidRPr="00C4512F">
                    <w:rPr>
                      <w:sz w:val="18"/>
                    </w:rPr>
                    <w:t>$30.12</w:t>
                  </w:r>
                </w:p>
              </w:tc>
            </w:tr>
            <w:tr w:rsidR="007C4603" w:rsidRPr="00C4512F" w:rsidTr="007C4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pct"/>
                </w:tcPr>
                <w:p w:rsidR="007C4603" w:rsidRPr="00C4512F" w:rsidRDefault="007C4603" w:rsidP="007C4603">
                  <w:pPr>
                    <w:pStyle w:val="Tabletext"/>
                    <w:framePr w:hSpace="0" w:wrap="auto" w:vAnchor="margin" w:hAnchor="text" w:yAlign="inline"/>
                    <w:rPr>
                      <w:sz w:val="18"/>
                    </w:rPr>
                  </w:pPr>
                  <w:r w:rsidRPr="00C4512F">
                    <w:rPr>
                      <w:sz w:val="18"/>
                    </w:rPr>
                    <w:t>Trauma</w:t>
                  </w:r>
                </w:p>
              </w:tc>
              <w:tc>
                <w:tcPr>
                  <w:tcW w:w="1609" w:type="pct"/>
                </w:tcPr>
                <w:p w:rsidR="007C4603" w:rsidRPr="00C4512F" w:rsidRDefault="007C4603" w:rsidP="00C4512F">
                  <w:pPr>
                    <w:pStyle w:val="Tabletext"/>
                    <w:framePr w:hSpace="0" w:wrap="auto" w:vAnchor="margin" w:hAnchor="text" w:yAlign="inline"/>
                    <w:jc w:val="center"/>
                    <w:cnfStyle w:val="000000100000" w:firstRow="0" w:lastRow="0" w:firstColumn="0" w:lastColumn="0" w:oddVBand="0" w:evenVBand="0" w:oddHBand="1" w:evenHBand="0" w:firstRowFirstColumn="0" w:firstRowLastColumn="0" w:lastRowFirstColumn="0" w:lastRowLastColumn="0"/>
                    <w:rPr>
                      <w:sz w:val="18"/>
                    </w:rPr>
                  </w:pPr>
                  <w:r w:rsidRPr="00C4512F">
                    <w:rPr>
                      <w:sz w:val="18"/>
                    </w:rPr>
                    <w:t>9%</w:t>
                  </w:r>
                </w:p>
              </w:tc>
              <w:tc>
                <w:tcPr>
                  <w:tcW w:w="1470" w:type="pct"/>
                </w:tcPr>
                <w:p w:rsidR="007C4603" w:rsidRPr="00C4512F" w:rsidRDefault="007C4603" w:rsidP="00C4512F">
                  <w:pPr>
                    <w:pStyle w:val="Tabletext"/>
                    <w:framePr w:hSpace="0" w:wrap="auto" w:vAnchor="margin" w:hAnchor="text" w:yAlign="inline"/>
                    <w:jc w:val="center"/>
                    <w:cnfStyle w:val="000000100000" w:firstRow="0" w:lastRow="0" w:firstColumn="0" w:lastColumn="0" w:oddVBand="0" w:evenVBand="0" w:oddHBand="1" w:evenHBand="0" w:firstRowFirstColumn="0" w:firstRowLastColumn="0" w:lastRowFirstColumn="0" w:lastRowLastColumn="0"/>
                    <w:rPr>
                      <w:sz w:val="18"/>
                    </w:rPr>
                  </w:pPr>
                  <w:r w:rsidRPr="00C4512F">
                    <w:rPr>
                      <w:sz w:val="18"/>
                    </w:rPr>
                    <w:t>$30.12</w:t>
                  </w:r>
                </w:p>
              </w:tc>
            </w:tr>
            <w:tr w:rsidR="007C4603" w:rsidRPr="00C4512F" w:rsidTr="007C4603">
              <w:tc>
                <w:tcPr>
                  <w:cnfStyle w:val="001000000000" w:firstRow="0" w:lastRow="0" w:firstColumn="1" w:lastColumn="0" w:oddVBand="0" w:evenVBand="0" w:oddHBand="0" w:evenHBand="0" w:firstRowFirstColumn="0" w:firstRowLastColumn="0" w:lastRowFirstColumn="0" w:lastRowLastColumn="0"/>
                  <w:tcW w:w="1921" w:type="pct"/>
                </w:tcPr>
                <w:p w:rsidR="007C4603" w:rsidRPr="00C4512F" w:rsidRDefault="007C4603" w:rsidP="007C4603">
                  <w:pPr>
                    <w:pStyle w:val="Tabletext"/>
                    <w:framePr w:hSpace="0" w:wrap="auto" w:vAnchor="margin" w:hAnchor="text" w:yAlign="inline"/>
                    <w:rPr>
                      <w:sz w:val="18"/>
                    </w:rPr>
                  </w:pPr>
                  <w:r w:rsidRPr="00C4512F">
                    <w:rPr>
                      <w:sz w:val="18"/>
                    </w:rPr>
                    <w:t>ELL/Community</w:t>
                  </w:r>
                </w:p>
              </w:tc>
              <w:tc>
                <w:tcPr>
                  <w:tcW w:w="1609" w:type="pct"/>
                </w:tcPr>
                <w:p w:rsidR="007C4603" w:rsidRPr="00C4512F" w:rsidRDefault="007C4603" w:rsidP="00C4512F">
                  <w:pPr>
                    <w:pStyle w:val="Tabletext"/>
                    <w:framePr w:hSpace="0" w:wrap="auto" w:vAnchor="margin" w:hAnchor="text" w:yAlign="inline"/>
                    <w:jc w:val="center"/>
                    <w:cnfStyle w:val="000000000000" w:firstRow="0" w:lastRow="0" w:firstColumn="0" w:lastColumn="0" w:oddVBand="0" w:evenVBand="0" w:oddHBand="0" w:evenHBand="0" w:firstRowFirstColumn="0" w:firstRowLastColumn="0" w:lastRowFirstColumn="0" w:lastRowLastColumn="0"/>
                    <w:rPr>
                      <w:sz w:val="18"/>
                    </w:rPr>
                  </w:pPr>
                  <w:r w:rsidRPr="00C4512F">
                    <w:rPr>
                      <w:sz w:val="18"/>
                    </w:rPr>
                    <w:t>4%</w:t>
                  </w:r>
                </w:p>
              </w:tc>
              <w:tc>
                <w:tcPr>
                  <w:tcW w:w="1470" w:type="pct"/>
                </w:tcPr>
                <w:p w:rsidR="007C4603" w:rsidRPr="00C4512F" w:rsidRDefault="007C4603" w:rsidP="00C4512F">
                  <w:pPr>
                    <w:pStyle w:val="Tabletext"/>
                    <w:framePr w:hSpace="0" w:wrap="auto" w:vAnchor="margin" w:hAnchor="text" w:yAlign="inline"/>
                    <w:jc w:val="center"/>
                    <w:cnfStyle w:val="000000000000" w:firstRow="0" w:lastRow="0" w:firstColumn="0" w:lastColumn="0" w:oddVBand="0" w:evenVBand="0" w:oddHBand="0" w:evenHBand="0" w:firstRowFirstColumn="0" w:firstRowLastColumn="0" w:lastRowFirstColumn="0" w:lastRowLastColumn="0"/>
                    <w:rPr>
                      <w:sz w:val="18"/>
                    </w:rPr>
                  </w:pPr>
                  <w:r w:rsidRPr="00C4512F">
                    <w:rPr>
                      <w:sz w:val="18"/>
                    </w:rPr>
                    <w:t>$30.12</w:t>
                  </w:r>
                </w:p>
              </w:tc>
            </w:tr>
            <w:tr w:rsidR="007C4603" w:rsidRPr="00C4512F" w:rsidTr="007C4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pct"/>
                </w:tcPr>
                <w:p w:rsidR="007C4603" w:rsidRPr="00C4512F" w:rsidRDefault="007C4603" w:rsidP="007C4603">
                  <w:pPr>
                    <w:pStyle w:val="Tabletext"/>
                    <w:framePr w:hSpace="0" w:wrap="auto" w:vAnchor="margin" w:hAnchor="text" w:yAlign="inline"/>
                    <w:rPr>
                      <w:sz w:val="18"/>
                    </w:rPr>
                  </w:pPr>
                  <w:r w:rsidRPr="00C4512F">
                    <w:rPr>
                      <w:sz w:val="18"/>
                    </w:rPr>
                    <w:t>Procedure surgery</w:t>
                  </w:r>
                </w:p>
              </w:tc>
              <w:tc>
                <w:tcPr>
                  <w:tcW w:w="1609" w:type="pct"/>
                </w:tcPr>
                <w:p w:rsidR="007C4603" w:rsidRPr="00C4512F" w:rsidRDefault="007C4603" w:rsidP="00C4512F">
                  <w:pPr>
                    <w:pStyle w:val="Tabletext"/>
                    <w:framePr w:hSpace="0" w:wrap="auto" w:vAnchor="margin" w:hAnchor="text" w:yAlign="inline"/>
                    <w:jc w:val="center"/>
                    <w:cnfStyle w:val="000000100000" w:firstRow="0" w:lastRow="0" w:firstColumn="0" w:lastColumn="0" w:oddVBand="0" w:evenVBand="0" w:oddHBand="1" w:evenHBand="0" w:firstRowFirstColumn="0" w:firstRowLastColumn="0" w:lastRowFirstColumn="0" w:lastRowLastColumn="0"/>
                    <w:rPr>
                      <w:sz w:val="18"/>
                    </w:rPr>
                  </w:pPr>
                  <w:r w:rsidRPr="00C4512F">
                    <w:rPr>
                      <w:sz w:val="18"/>
                    </w:rPr>
                    <w:t>2%</w:t>
                  </w:r>
                </w:p>
              </w:tc>
              <w:tc>
                <w:tcPr>
                  <w:tcW w:w="1470" w:type="pct"/>
                </w:tcPr>
                <w:p w:rsidR="007C4603" w:rsidRPr="00C4512F" w:rsidRDefault="007C4603" w:rsidP="00C4512F">
                  <w:pPr>
                    <w:pStyle w:val="Tabletext"/>
                    <w:framePr w:hSpace="0" w:wrap="auto" w:vAnchor="margin" w:hAnchor="text" w:yAlign="inline"/>
                    <w:jc w:val="center"/>
                    <w:cnfStyle w:val="000000100000" w:firstRow="0" w:lastRow="0" w:firstColumn="0" w:lastColumn="0" w:oddVBand="0" w:evenVBand="0" w:oddHBand="1" w:evenHBand="0" w:firstRowFirstColumn="0" w:firstRowLastColumn="0" w:lastRowFirstColumn="0" w:lastRowLastColumn="0"/>
                    <w:rPr>
                      <w:sz w:val="18"/>
                    </w:rPr>
                  </w:pPr>
                  <w:r w:rsidRPr="00C4512F">
                    <w:rPr>
                      <w:sz w:val="18"/>
                    </w:rPr>
                    <w:t>$30.12</w:t>
                  </w:r>
                </w:p>
              </w:tc>
            </w:tr>
            <w:tr w:rsidR="007C4603" w:rsidRPr="00C4512F" w:rsidTr="007C4603">
              <w:tc>
                <w:tcPr>
                  <w:cnfStyle w:val="001000000000" w:firstRow="0" w:lastRow="0" w:firstColumn="1" w:lastColumn="0" w:oddVBand="0" w:evenVBand="0" w:oddHBand="0" w:evenHBand="0" w:firstRowFirstColumn="0" w:firstRowLastColumn="0" w:lastRowFirstColumn="0" w:lastRowLastColumn="0"/>
                  <w:tcW w:w="1921" w:type="pct"/>
                </w:tcPr>
                <w:p w:rsidR="007C4603" w:rsidRPr="00C4512F" w:rsidRDefault="007C4603" w:rsidP="007C4603">
                  <w:pPr>
                    <w:pStyle w:val="Tabletext"/>
                    <w:framePr w:hSpace="0" w:wrap="auto" w:vAnchor="margin" w:hAnchor="text" w:yAlign="inline"/>
                    <w:rPr>
                      <w:sz w:val="18"/>
                    </w:rPr>
                  </w:pPr>
                  <w:r w:rsidRPr="00C4512F">
                    <w:rPr>
                      <w:sz w:val="18"/>
                    </w:rPr>
                    <w:t>Scripts</w:t>
                  </w:r>
                </w:p>
              </w:tc>
              <w:tc>
                <w:tcPr>
                  <w:tcW w:w="1609" w:type="pct"/>
                </w:tcPr>
                <w:p w:rsidR="007C4603" w:rsidRPr="00C4512F" w:rsidRDefault="007C4603" w:rsidP="00C4512F">
                  <w:pPr>
                    <w:pStyle w:val="Tabletext"/>
                    <w:framePr w:hSpace="0" w:wrap="auto" w:vAnchor="margin" w:hAnchor="text" w:yAlign="inline"/>
                    <w:jc w:val="center"/>
                    <w:cnfStyle w:val="000000000000" w:firstRow="0" w:lastRow="0" w:firstColumn="0" w:lastColumn="0" w:oddVBand="0" w:evenVBand="0" w:oddHBand="0" w:evenHBand="0" w:firstRowFirstColumn="0" w:firstRowLastColumn="0" w:lastRowFirstColumn="0" w:lastRowLastColumn="0"/>
                    <w:rPr>
                      <w:sz w:val="18"/>
                    </w:rPr>
                  </w:pPr>
                  <w:r w:rsidRPr="00C4512F">
                    <w:rPr>
                      <w:sz w:val="18"/>
                    </w:rPr>
                    <w:t>10%</w:t>
                  </w:r>
                </w:p>
              </w:tc>
              <w:tc>
                <w:tcPr>
                  <w:tcW w:w="1470" w:type="pct"/>
                </w:tcPr>
                <w:p w:rsidR="007C4603" w:rsidRPr="00C4512F" w:rsidRDefault="007C4603" w:rsidP="00C4512F">
                  <w:pPr>
                    <w:pStyle w:val="Tabletext"/>
                    <w:framePr w:hSpace="0" w:wrap="auto" w:vAnchor="margin" w:hAnchor="text" w:yAlign="inline"/>
                    <w:jc w:val="center"/>
                    <w:cnfStyle w:val="000000000000" w:firstRow="0" w:lastRow="0" w:firstColumn="0" w:lastColumn="0" w:oddVBand="0" w:evenVBand="0" w:oddHBand="0" w:evenHBand="0" w:firstRowFirstColumn="0" w:firstRowLastColumn="0" w:lastRowFirstColumn="0" w:lastRowLastColumn="0"/>
                    <w:rPr>
                      <w:sz w:val="18"/>
                    </w:rPr>
                  </w:pPr>
                  <w:r w:rsidRPr="00C4512F">
                    <w:rPr>
                      <w:sz w:val="18"/>
                    </w:rPr>
                    <w:t>$17.39</w:t>
                  </w:r>
                </w:p>
              </w:tc>
            </w:tr>
            <w:tr w:rsidR="007C4603" w:rsidRPr="00C4512F" w:rsidTr="007C4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pct"/>
                </w:tcPr>
                <w:p w:rsidR="007C4603" w:rsidRPr="00C4512F" w:rsidRDefault="007C4603" w:rsidP="007C4603">
                  <w:pPr>
                    <w:pStyle w:val="Tabletext"/>
                    <w:framePr w:hSpace="0" w:wrap="auto" w:vAnchor="margin" w:hAnchor="text" w:yAlign="inline"/>
                    <w:rPr>
                      <w:sz w:val="18"/>
                    </w:rPr>
                  </w:pPr>
                  <w:r w:rsidRPr="00C4512F">
                    <w:rPr>
                      <w:sz w:val="18"/>
                    </w:rPr>
                    <w:t>Immunisation</w:t>
                  </w:r>
                </w:p>
              </w:tc>
              <w:tc>
                <w:tcPr>
                  <w:tcW w:w="1609" w:type="pct"/>
                </w:tcPr>
                <w:p w:rsidR="007C4603" w:rsidRPr="00C4512F" w:rsidRDefault="007C4603" w:rsidP="00C4512F">
                  <w:pPr>
                    <w:pStyle w:val="Tabletext"/>
                    <w:framePr w:hSpace="0" w:wrap="auto" w:vAnchor="margin" w:hAnchor="text" w:yAlign="inline"/>
                    <w:jc w:val="center"/>
                    <w:cnfStyle w:val="000000100000" w:firstRow="0" w:lastRow="0" w:firstColumn="0" w:lastColumn="0" w:oddVBand="0" w:evenVBand="0" w:oddHBand="1" w:evenHBand="0" w:firstRowFirstColumn="0" w:firstRowLastColumn="0" w:lastRowFirstColumn="0" w:lastRowLastColumn="0"/>
                    <w:rPr>
                      <w:sz w:val="18"/>
                    </w:rPr>
                  </w:pPr>
                  <w:r w:rsidRPr="00C4512F">
                    <w:rPr>
                      <w:sz w:val="18"/>
                    </w:rPr>
                    <w:t>8%</w:t>
                  </w:r>
                </w:p>
              </w:tc>
              <w:tc>
                <w:tcPr>
                  <w:tcW w:w="1470" w:type="pct"/>
                </w:tcPr>
                <w:p w:rsidR="007C4603" w:rsidRPr="00C4512F" w:rsidRDefault="007C4603" w:rsidP="00C4512F">
                  <w:pPr>
                    <w:pStyle w:val="Tabletext"/>
                    <w:framePr w:hSpace="0" w:wrap="auto" w:vAnchor="margin" w:hAnchor="text" w:yAlign="inline"/>
                    <w:jc w:val="center"/>
                    <w:cnfStyle w:val="000000100000" w:firstRow="0" w:lastRow="0" w:firstColumn="0" w:lastColumn="0" w:oddVBand="0" w:evenVBand="0" w:oddHBand="1" w:evenHBand="0" w:firstRowFirstColumn="0" w:firstRowLastColumn="0" w:lastRowFirstColumn="0" w:lastRowLastColumn="0"/>
                    <w:rPr>
                      <w:sz w:val="18"/>
                    </w:rPr>
                  </w:pPr>
                  <w:r w:rsidRPr="00C4512F">
                    <w:rPr>
                      <w:sz w:val="18"/>
                    </w:rPr>
                    <w:t>$17.39</w:t>
                  </w:r>
                </w:p>
              </w:tc>
            </w:tr>
            <w:tr w:rsidR="007C4603" w:rsidRPr="00C4512F" w:rsidTr="007C4603">
              <w:tc>
                <w:tcPr>
                  <w:cnfStyle w:val="001000000000" w:firstRow="0" w:lastRow="0" w:firstColumn="1" w:lastColumn="0" w:oddVBand="0" w:evenVBand="0" w:oddHBand="0" w:evenHBand="0" w:firstRowFirstColumn="0" w:firstRowLastColumn="0" w:lastRowFirstColumn="0" w:lastRowLastColumn="0"/>
                  <w:tcW w:w="1921" w:type="pct"/>
                </w:tcPr>
                <w:p w:rsidR="007C4603" w:rsidRPr="00C4512F" w:rsidRDefault="007C4603" w:rsidP="007C4603">
                  <w:pPr>
                    <w:pStyle w:val="Tabletext"/>
                    <w:framePr w:hSpace="0" w:wrap="auto" w:vAnchor="margin" w:hAnchor="text" w:yAlign="inline"/>
                    <w:rPr>
                      <w:sz w:val="18"/>
                    </w:rPr>
                  </w:pPr>
                  <w:r w:rsidRPr="00C4512F">
                    <w:rPr>
                      <w:sz w:val="18"/>
                    </w:rPr>
                    <w:t>Misc</w:t>
                  </w:r>
                </w:p>
              </w:tc>
              <w:tc>
                <w:tcPr>
                  <w:tcW w:w="1609" w:type="pct"/>
                </w:tcPr>
                <w:p w:rsidR="007C4603" w:rsidRPr="00C4512F" w:rsidRDefault="007C4603" w:rsidP="00C4512F">
                  <w:pPr>
                    <w:pStyle w:val="Tabletext"/>
                    <w:framePr w:hSpace="0" w:wrap="auto" w:vAnchor="margin" w:hAnchor="text" w:yAlign="inline"/>
                    <w:jc w:val="center"/>
                    <w:cnfStyle w:val="000000000000" w:firstRow="0" w:lastRow="0" w:firstColumn="0" w:lastColumn="0" w:oddVBand="0" w:evenVBand="0" w:oddHBand="0" w:evenHBand="0" w:firstRowFirstColumn="0" w:firstRowLastColumn="0" w:lastRowFirstColumn="0" w:lastRowLastColumn="0"/>
                    <w:rPr>
                      <w:sz w:val="18"/>
                    </w:rPr>
                  </w:pPr>
                  <w:r w:rsidRPr="00C4512F">
                    <w:rPr>
                      <w:sz w:val="18"/>
                    </w:rPr>
                    <w:t>3%</w:t>
                  </w:r>
                </w:p>
              </w:tc>
              <w:tc>
                <w:tcPr>
                  <w:tcW w:w="1470" w:type="pct"/>
                </w:tcPr>
                <w:p w:rsidR="007C4603" w:rsidRPr="00C4512F" w:rsidRDefault="007C4603" w:rsidP="00C4512F">
                  <w:pPr>
                    <w:pStyle w:val="Tabletext"/>
                    <w:framePr w:hSpace="0" w:wrap="auto" w:vAnchor="margin" w:hAnchor="text" w:yAlign="inline"/>
                    <w:jc w:val="center"/>
                    <w:cnfStyle w:val="000000000000" w:firstRow="0" w:lastRow="0" w:firstColumn="0" w:lastColumn="0" w:oddVBand="0" w:evenVBand="0" w:oddHBand="0" w:evenHBand="0" w:firstRowFirstColumn="0" w:firstRowLastColumn="0" w:lastRowFirstColumn="0" w:lastRowLastColumn="0"/>
                    <w:rPr>
                      <w:sz w:val="18"/>
                    </w:rPr>
                  </w:pPr>
                  <w:r w:rsidRPr="00C4512F">
                    <w:rPr>
                      <w:sz w:val="18"/>
                    </w:rPr>
                    <w:t>$30.12</w:t>
                  </w:r>
                </w:p>
              </w:tc>
            </w:tr>
          </w:tbl>
          <w:p w:rsidR="007C4603" w:rsidRPr="007C4603" w:rsidRDefault="007C4603" w:rsidP="007C4603">
            <w:pPr>
              <w:pStyle w:val="Heading1"/>
              <w:outlineLvl w:val="0"/>
            </w:pPr>
            <w:r w:rsidRPr="007C4603">
              <w:t>Current episode times</w:t>
            </w:r>
          </w:p>
          <w:tbl>
            <w:tblPr>
              <w:tblStyle w:val="MediumGrid3-Accent1"/>
              <w:tblpPr w:leftFromText="180" w:rightFromText="180" w:vertAnchor="text" w:horzAnchor="margin" w:tblpY="18"/>
              <w:tblW w:w="5000" w:type="pct"/>
              <w:tblLook w:val="04A0" w:firstRow="1" w:lastRow="0" w:firstColumn="1" w:lastColumn="0" w:noHBand="0" w:noVBand="1"/>
            </w:tblPr>
            <w:tblGrid>
              <w:gridCol w:w="2548"/>
              <w:gridCol w:w="913"/>
              <w:gridCol w:w="1094"/>
              <w:gridCol w:w="1095"/>
            </w:tblGrid>
            <w:tr w:rsidR="007C4603" w:rsidRPr="00C4512F" w:rsidTr="007C46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7C4603" w:rsidRPr="00C4512F" w:rsidRDefault="007C4603" w:rsidP="007C4603">
                  <w:pPr>
                    <w:pStyle w:val="Tabletext"/>
                    <w:framePr w:hSpace="0" w:wrap="auto" w:vAnchor="margin" w:hAnchor="text" w:yAlign="inline"/>
                    <w:rPr>
                      <w:sz w:val="18"/>
                    </w:rPr>
                  </w:pPr>
                  <w:r w:rsidRPr="00C4512F">
                    <w:rPr>
                      <w:sz w:val="18"/>
                    </w:rPr>
                    <w:t>Minutes per episode</w:t>
                  </w:r>
                </w:p>
              </w:tc>
            </w:tr>
            <w:tr w:rsidR="007C4603" w:rsidRPr="00C4512F" w:rsidTr="007C4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5" w:type="pct"/>
                </w:tcPr>
                <w:p w:rsidR="007C4603" w:rsidRPr="00C4512F" w:rsidRDefault="007C4603" w:rsidP="007C4603">
                  <w:pPr>
                    <w:pStyle w:val="Tabletext"/>
                    <w:framePr w:hSpace="0" w:wrap="auto" w:vAnchor="margin" w:hAnchor="text" w:yAlign="inline"/>
                    <w:rPr>
                      <w:sz w:val="18"/>
                    </w:rPr>
                  </w:pPr>
                </w:p>
              </w:tc>
              <w:tc>
                <w:tcPr>
                  <w:tcW w:w="808" w:type="pct"/>
                  <w:shd w:val="clear" w:color="auto" w:fill="4F81BD" w:themeFill="accent1"/>
                </w:tcPr>
                <w:p w:rsidR="007C4603" w:rsidRPr="00C4512F" w:rsidRDefault="007C4603" w:rsidP="00C4512F">
                  <w:pPr>
                    <w:pStyle w:val="Tabletext"/>
                    <w:framePr w:hSpace="0" w:wrap="auto" w:vAnchor="margin" w:hAnchor="text" w:yAlign="inline"/>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rPr>
                  </w:pPr>
                  <w:r w:rsidRPr="00C4512F">
                    <w:rPr>
                      <w:b/>
                      <w:color w:val="FFFFFF" w:themeColor="background1"/>
                      <w:sz w:val="18"/>
                    </w:rPr>
                    <w:t>GP</w:t>
                  </w:r>
                </w:p>
              </w:tc>
              <w:tc>
                <w:tcPr>
                  <w:tcW w:w="968" w:type="pct"/>
                  <w:shd w:val="clear" w:color="auto" w:fill="4F81BD" w:themeFill="accent1"/>
                </w:tcPr>
                <w:p w:rsidR="007C4603" w:rsidRPr="00C4512F" w:rsidRDefault="007C4603" w:rsidP="00C4512F">
                  <w:pPr>
                    <w:pStyle w:val="Tabletext"/>
                    <w:framePr w:hSpace="0" w:wrap="auto" w:vAnchor="margin" w:hAnchor="text" w:yAlign="inline"/>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rPr>
                  </w:pPr>
                  <w:r w:rsidRPr="00C4512F">
                    <w:rPr>
                      <w:b/>
                      <w:color w:val="FFFFFF" w:themeColor="background1"/>
                      <w:sz w:val="18"/>
                    </w:rPr>
                    <w:t>Nurse</w:t>
                  </w:r>
                </w:p>
              </w:tc>
              <w:tc>
                <w:tcPr>
                  <w:tcW w:w="969" w:type="pct"/>
                  <w:shd w:val="clear" w:color="auto" w:fill="4F81BD" w:themeFill="accent1"/>
                </w:tcPr>
                <w:p w:rsidR="007C4603" w:rsidRPr="00C4512F" w:rsidRDefault="007C4603" w:rsidP="00C4512F">
                  <w:pPr>
                    <w:pStyle w:val="Tabletext"/>
                    <w:framePr w:hSpace="0" w:wrap="auto" w:vAnchor="margin" w:hAnchor="text" w:yAlign="inline"/>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rPr>
                  </w:pPr>
                  <w:r w:rsidRPr="00C4512F">
                    <w:rPr>
                      <w:b/>
                      <w:color w:val="FFFFFF" w:themeColor="background1"/>
                      <w:sz w:val="18"/>
                    </w:rPr>
                    <w:t>Admin</w:t>
                  </w:r>
                </w:p>
              </w:tc>
            </w:tr>
            <w:tr w:rsidR="007C4603" w:rsidRPr="00C4512F" w:rsidTr="007C4603">
              <w:tc>
                <w:tcPr>
                  <w:cnfStyle w:val="001000000000" w:firstRow="0" w:lastRow="0" w:firstColumn="1" w:lastColumn="0" w:oddVBand="0" w:evenVBand="0" w:oddHBand="0" w:evenHBand="0" w:firstRowFirstColumn="0" w:firstRowLastColumn="0" w:lastRowFirstColumn="0" w:lastRowLastColumn="0"/>
                  <w:tcW w:w="2255" w:type="pct"/>
                </w:tcPr>
                <w:p w:rsidR="007C4603" w:rsidRPr="00C4512F" w:rsidRDefault="007C4603" w:rsidP="007C4603">
                  <w:pPr>
                    <w:pStyle w:val="Tabletext"/>
                    <w:framePr w:hSpace="0" w:wrap="auto" w:vAnchor="margin" w:hAnchor="text" w:yAlign="inline"/>
                    <w:rPr>
                      <w:sz w:val="18"/>
                    </w:rPr>
                  </w:pPr>
                  <w:r w:rsidRPr="00C4512F">
                    <w:rPr>
                      <w:sz w:val="18"/>
                    </w:rPr>
                    <w:t>Stable chronic</w:t>
                  </w:r>
                </w:p>
              </w:tc>
              <w:tc>
                <w:tcPr>
                  <w:tcW w:w="808" w:type="pct"/>
                </w:tcPr>
                <w:p w:rsidR="007C4603" w:rsidRPr="00C4512F" w:rsidRDefault="00D2344A" w:rsidP="00C4512F">
                  <w:pPr>
                    <w:pStyle w:val="Tabletext"/>
                    <w:framePr w:hSpace="0" w:wrap="auto" w:vAnchor="margin" w:hAnchor="text" w:yAlign="inline"/>
                    <w:jc w:val="center"/>
                    <w:cnfStyle w:val="000000000000" w:firstRow="0" w:lastRow="0" w:firstColumn="0" w:lastColumn="0" w:oddVBand="0" w:evenVBand="0" w:oddHBand="0" w:evenHBand="0" w:firstRowFirstColumn="0" w:firstRowLastColumn="0" w:lastRowFirstColumn="0" w:lastRowLastColumn="0"/>
                    <w:rPr>
                      <w:sz w:val="18"/>
                    </w:rPr>
                  </w:pPr>
                  <w:r>
                    <w:rPr>
                      <w:sz w:val="18"/>
                    </w:rPr>
                    <w:t>15</w:t>
                  </w:r>
                </w:p>
              </w:tc>
              <w:tc>
                <w:tcPr>
                  <w:tcW w:w="968" w:type="pct"/>
                </w:tcPr>
                <w:p w:rsidR="007C4603" w:rsidRPr="00C4512F" w:rsidRDefault="00D2344A" w:rsidP="00C4512F">
                  <w:pPr>
                    <w:pStyle w:val="Tabletext"/>
                    <w:framePr w:hSpace="0" w:wrap="auto" w:vAnchor="margin" w:hAnchor="text" w:yAlign="inline"/>
                    <w:jc w:val="center"/>
                    <w:cnfStyle w:val="000000000000" w:firstRow="0" w:lastRow="0" w:firstColumn="0" w:lastColumn="0" w:oddVBand="0" w:evenVBand="0" w:oddHBand="0" w:evenHBand="0" w:firstRowFirstColumn="0" w:firstRowLastColumn="0" w:lastRowFirstColumn="0" w:lastRowLastColumn="0"/>
                    <w:rPr>
                      <w:sz w:val="18"/>
                    </w:rPr>
                  </w:pPr>
                  <w:r>
                    <w:rPr>
                      <w:sz w:val="18"/>
                    </w:rPr>
                    <w:t>15</w:t>
                  </w:r>
                </w:p>
              </w:tc>
              <w:tc>
                <w:tcPr>
                  <w:tcW w:w="969" w:type="pct"/>
                </w:tcPr>
                <w:p w:rsidR="007C4603" w:rsidRPr="00C4512F" w:rsidRDefault="00D2344A" w:rsidP="00C4512F">
                  <w:pPr>
                    <w:pStyle w:val="Tabletext"/>
                    <w:framePr w:hSpace="0" w:wrap="auto" w:vAnchor="margin" w:hAnchor="text" w:yAlign="inline"/>
                    <w:jc w:val="center"/>
                    <w:cnfStyle w:val="000000000000" w:firstRow="0" w:lastRow="0" w:firstColumn="0" w:lastColumn="0" w:oddVBand="0" w:evenVBand="0" w:oddHBand="0" w:evenHBand="0" w:firstRowFirstColumn="0" w:firstRowLastColumn="0" w:lastRowFirstColumn="0" w:lastRowLastColumn="0"/>
                    <w:rPr>
                      <w:sz w:val="18"/>
                    </w:rPr>
                  </w:pPr>
                  <w:r>
                    <w:rPr>
                      <w:sz w:val="18"/>
                    </w:rPr>
                    <w:t>5</w:t>
                  </w:r>
                </w:p>
              </w:tc>
            </w:tr>
            <w:tr w:rsidR="007C4603" w:rsidRPr="00C4512F" w:rsidTr="007C4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5" w:type="pct"/>
                </w:tcPr>
                <w:p w:rsidR="007C4603" w:rsidRPr="00C4512F" w:rsidRDefault="007C4603" w:rsidP="007C4603">
                  <w:pPr>
                    <w:pStyle w:val="Tabletext"/>
                    <w:framePr w:hSpace="0" w:wrap="auto" w:vAnchor="margin" w:hAnchor="text" w:yAlign="inline"/>
                    <w:rPr>
                      <w:sz w:val="18"/>
                    </w:rPr>
                  </w:pPr>
                  <w:r w:rsidRPr="00C4512F">
                    <w:rPr>
                      <w:sz w:val="18"/>
                    </w:rPr>
                    <w:t>Acute</w:t>
                  </w:r>
                </w:p>
              </w:tc>
              <w:tc>
                <w:tcPr>
                  <w:tcW w:w="808" w:type="pct"/>
                </w:tcPr>
                <w:p w:rsidR="007C4603" w:rsidRPr="00C4512F" w:rsidRDefault="007C4603" w:rsidP="00C4512F">
                  <w:pPr>
                    <w:pStyle w:val="Tabletext"/>
                    <w:framePr w:hSpace="0" w:wrap="auto" w:vAnchor="margin" w:hAnchor="text" w:yAlign="inline"/>
                    <w:jc w:val="center"/>
                    <w:cnfStyle w:val="000000100000" w:firstRow="0" w:lastRow="0" w:firstColumn="0" w:lastColumn="0" w:oddVBand="0" w:evenVBand="0" w:oddHBand="1" w:evenHBand="0" w:firstRowFirstColumn="0" w:firstRowLastColumn="0" w:lastRowFirstColumn="0" w:lastRowLastColumn="0"/>
                    <w:rPr>
                      <w:sz w:val="18"/>
                    </w:rPr>
                  </w:pPr>
                  <w:r w:rsidRPr="00C4512F">
                    <w:rPr>
                      <w:sz w:val="18"/>
                    </w:rPr>
                    <w:t>15</w:t>
                  </w:r>
                </w:p>
              </w:tc>
              <w:tc>
                <w:tcPr>
                  <w:tcW w:w="968" w:type="pct"/>
                </w:tcPr>
                <w:p w:rsidR="007C4603" w:rsidRPr="00C4512F" w:rsidRDefault="007C4603" w:rsidP="00C4512F">
                  <w:pPr>
                    <w:pStyle w:val="Tabletext"/>
                    <w:framePr w:hSpace="0" w:wrap="auto" w:vAnchor="margin" w:hAnchor="text" w:yAlign="inline"/>
                    <w:jc w:val="center"/>
                    <w:cnfStyle w:val="000000100000" w:firstRow="0" w:lastRow="0" w:firstColumn="0" w:lastColumn="0" w:oddVBand="0" w:evenVBand="0" w:oddHBand="1" w:evenHBand="0" w:firstRowFirstColumn="0" w:firstRowLastColumn="0" w:lastRowFirstColumn="0" w:lastRowLastColumn="0"/>
                    <w:rPr>
                      <w:sz w:val="18"/>
                    </w:rPr>
                  </w:pPr>
                  <w:r w:rsidRPr="00C4512F">
                    <w:rPr>
                      <w:sz w:val="18"/>
                    </w:rPr>
                    <w:t>15</w:t>
                  </w:r>
                </w:p>
              </w:tc>
              <w:tc>
                <w:tcPr>
                  <w:tcW w:w="969" w:type="pct"/>
                </w:tcPr>
                <w:p w:rsidR="007C4603" w:rsidRPr="00C4512F" w:rsidRDefault="007C4603" w:rsidP="00C4512F">
                  <w:pPr>
                    <w:pStyle w:val="Tabletext"/>
                    <w:framePr w:hSpace="0" w:wrap="auto" w:vAnchor="margin" w:hAnchor="text" w:yAlign="inline"/>
                    <w:jc w:val="center"/>
                    <w:cnfStyle w:val="000000100000" w:firstRow="0" w:lastRow="0" w:firstColumn="0" w:lastColumn="0" w:oddVBand="0" w:evenVBand="0" w:oddHBand="1" w:evenHBand="0" w:firstRowFirstColumn="0" w:firstRowLastColumn="0" w:lastRowFirstColumn="0" w:lastRowLastColumn="0"/>
                    <w:rPr>
                      <w:sz w:val="18"/>
                    </w:rPr>
                  </w:pPr>
                  <w:r w:rsidRPr="00C4512F">
                    <w:rPr>
                      <w:sz w:val="18"/>
                    </w:rPr>
                    <w:t>5</w:t>
                  </w:r>
                </w:p>
              </w:tc>
            </w:tr>
            <w:tr w:rsidR="007C4603" w:rsidRPr="00C4512F" w:rsidTr="007C4603">
              <w:tc>
                <w:tcPr>
                  <w:cnfStyle w:val="001000000000" w:firstRow="0" w:lastRow="0" w:firstColumn="1" w:lastColumn="0" w:oddVBand="0" w:evenVBand="0" w:oddHBand="0" w:evenHBand="0" w:firstRowFirstColumn="0" w:firstRowLastColumn="0" w:lastRowFirstColumn="0" w:lastRowLastColumn="0"/>
                  <w:tcW w:w="2255" w:type="pct"/>
                </w:tcPr>
                <w:p w:rsidR="007C4603" w:rsidRPr="00C4512F" w:rsidRDefault="007C4603" w:rsidP="007C4603">
                  <w:pPr>
                    <w:pStyle w:val="Tabletext"/>
                    <w:framePr w:hSpace="0" w:wrap="auto" w:vAnchor="margin" w:hAnchor="text" w:yAlign="inline"/>
                    <w:rPr>
                      <w:sz w:val="18"/>
                    </w:rPr>
                  </w:pPr>
                  <w:r w:rsidRPr="00C4512F">
                    <w:rPr>
                      <w:sz w:val="18"/>
                    </w:rPr>
                    <w:t>Unstable chronic</w:t>
                  </w:r>
                </w:p>
              </w:tc>
              <w:tc>
                <w:tcPr>
                  <w:tcW w:w="808" w:type="pct"/>
                </w:tcPr>
                <w:p w:rsidR="007C4603" w:rsidRPr="00C4512F" w:rsidRDefault="007C4603" w:rsidP="00C4512F">
                  <w:pPr>
                    <w:pStyle w:val="Tabletext"/>
                    <w:framePr w:hSpace="0" w:wrap="auto" w:vAnchor="margin" w:hAnchor="text" w:yAlign="inline"/>
                    <w:jc w:val="center"/>
                    <w:cnfStyle w:val="000000000000" w:firstRow="0" w:lastRow="0" w:firstColumn="0" w:lastColumn="0" w:oddVBand="0" w:evenVBand="0" w:oddHBand="0" w:evenHBand="0" w:firstRowFirstColumn="0" w:firstRowLastColumn="0" w:lastRowFirstColumn="0" w:lastRowLastColumn="0"/>
                    <w:rPr>
                      <w:sz w:val="18"/>
                    </w:rPr>
                  </w:pPr>
                  <w:r w:rsidRPr="00C4512F">
                    <w:rPr>
                      <w:sz w:val="18"/>
                    </w:rPr>
                    <w:t>15</w:t>
                  </w:r>
                </w:p>
              </w:tc>
              <w:tc>
                <w:tcPr>
                  <w:tcW w:w="968" w:type="pct"/>
                </w:tcPr>
                <w:p w:rsidR="007C4603" w:rsidRPr="00C4512F" w:rsidRDefault="007C4603" w:rsidP="00C4512F">
                  <w:pPr>
                    <w:pStyle w:val="Tabletext"/>
                    <w:framePr w:hSpace="0" w:wrap="auto" w:vAnchor="margin" w:hAnchor="text" w:yAlign="inline"/>
                    <w:jc w:val="center"/>
                    <w:cnfStyle w:val="000000000000" w:firstRow="0" w:lastRow="0" w:firstColumn="0" w:lastColumn="0" w:oddVBand="0" w:evenVBand="0" w:oddHBand="0" w:evenHBand="0" w:firstRowFirstColumn="0" w:firstRowLastColumn="0" w:lastRowFirstColumn="0" w:lastRowLastColumn="0"/>
                    <w:rPr>
                      <w:sz w:val="18"/>
                    </w:rPr>
                  </w:pPr>
                  <w:r w:rsidRPr="00C4512F">
                    <w:rPr>
                      <w:sz w:val="18"/>
                    </w:rPr>
                    <w:t>15</w:t>
                  </w:r>
                </w:p>
              </w:tc>
              <w:tc>
                <w:tcPr>
                  <w:tcW w:w="969" w:type="pct"/>
                </w:tcPr>
                <w:p w:rsidR="007C4603" w:rsidRPr="00C4512F" w:rsidRDefault="007C4603" w:rsidP="00C4512F">
                  <w:pPr>
                    <w:pStyle w:val="Tabletext"/>
                    <w:framePr w:hSpace="0" w:wrap="auto" w:vAnchor="margin" w:hAnchor="text" w:yAlign="inline"/>
                    <w:jc w:val="center"/>
                    <w:cnfStyle w:val="000000000000" w:firstRow="0" w:lastRow="0" w:firstColumn="0" w:lastColumn="0" w:oddVBand="0" w:evenVBand="0" w:oddHBand="0" w:evenHBand="0" w:firstRowFirstColumn="0" w:firstRowLastColumn="0" w:lastRowFirstColumn="0" w:lastRowLastColumn="0"/>
                    <w:rPr>
                      <w:sz w:val="18"/>
                    </w:rPr>
                  </w:pPr>
                  <w:r w:rsidRPr="00C4512F">
                    <w:rPr>
                      <w:sz w:val="18"/>
                    </w:rPr>
                    <w:t>5</w:t>
                  </w:r>
                </w:p>
              </w:tc>
            </w:tr>
            <w:tr w:rsidR="007C4603" w:rsidRPr="00C4512F" w:rsidTr="007C4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5" w:type="pct"/>
                </w:tcPr>
                <w:p w:rsidR="007C4603" w:rsidRPr="00C4512F" w:rsidRDefault="007C4603" w:rsidP="007C4603">
                  <w:pPr>
                    <w:pStyle w:val="Tabletext"/>
                    <w:framePr w:hSpace="0" w:wrap="auto" w:vAnchor="margin" w:hAnchor="text" w:yAlign="inline"/>
                    <w:rPr>
                      <w:sz w:val="18"/>
                    </w:rPr>
                  </w:pPr>
                  <w:r w:rsidRPr="00C4512F">
                    <w:rPr>
                      <w:sz w:val="18"/>
                    </w:rPr>
                    <w:t>Trauma</w:t>
                  </w:r>
                </w:p>
              </w:tc>
              <w:tc>
                <w:tcPr>
                  <w:tcW w:w="808" w:type="pct"/>
                </w:tcPr>
                <w:p w:rsidR="007C4603" w:rsidRPr="00C4512F" w:rsidRDefault="007C4603" w:rsidP="00C4512F">
                  <w:pPr>
                    <w:pStyle w:val="Tabletext"/>
                    <w:framePr w:hSpace="0" w:wrap="auto" w:vAnchor="margin" w:hAnchor="text" w:yAlign="inline"/>
                    <w:jc w:val="center"/>
                    <w:cnfStyle w:val="000000100000" w:firstRow="0" w:lastRow="0" w:firstColumn="0" w:lastColumn="0" w:oddVBand="0" w:evenVBand="0" w:oddHBand="1" w:evenHBand="0" w:firstRowFirstColumn="0" w:firstRowLastColumn="0" w:lastRowFirstColumn="0" w:lastRowLastColumn="0"/>
                    <w:rPr>
                      <w:sz w:val="18"/>
                    </w:rPr>
                  </w:pPr>
                  <w:r w:rsidRPr="00C4512F">
                    <w:rPr>
                      <w:sz w:val="18"/>
                    </w:rPr>
                    <w:t>15</w:t>
                  </w:r>
                </w:p>
              </w:tc>
              <w:tc>
                <w:tcPr>
                  <w:tcW w:w="968" w:type="pct"/>
                </w:tcPr>
                <w:p w:rsidR="007C4603" w:rsidRPr="00C4512F" w:rsidRDefault="007C4603" w:rsidP="00C4512F">
                  <w:pPr>
                    <w:pStyle w:val="Tabletext"/>
                    <w:framePr w:hSpace="0" w:wrap="auto" w:vAnchor="margin" w:hAnchor="text" w:yAlign="inline"/>
                    <w:jc w:val="center"/>
                    <w:cnfStyle w:val="000000100000" w:firstRow="0" w:lastRow="0" w:firstColumn="0" w:lastColumn="0" w:oddVBand="0" w:evenVBand="0" w:oddHBand="1" w:evenHBand="0" w:firstRowFirstColumn="0" w:firstRowLastColumn="0" w:lastRowFirstColumn="0" w:lastRowLastColumn="0"/>
                    <w:rPr>
                      <w:sz w:val="18"/>
                    </w:rPr>
                  </w:pPr>
                  <w:r w:rsidRPr="00C4512F">
                    <w:rPr>
                      <w:sz w:val="18"/>
                    </w:rPr>
                    <w:t>15</w:t>
                  </w:r>
                </w:p>
              </w:tc>
              <w:tc>
                <w:tcPr>
                  <w:tcW w:w="969" w:type="pct"/>
                </w:tcPr>
                <w:p w:rsidR="007C4603" w:rsidRPr="00C4512F" w:rsidRDefault="007C4603" w:rsidP="00C4512F">
                  <w:pPr>
                    <w:pStyle w:val="Tabletext"/>
                    <w:framePr w:hSpace="0" w:wrap="auto" w:vAnchor="margin" w:hAnchor="text" w:yAlign="inline"/>
                    <w:jc w:val="center"/>
                    <w:cnfStyle w:val="000000100000" w:firstRow="0" w:lastRow="0" w:firstColumn="0" w:lastColumn="0" w:oddVBand="0" w:evenVBand="0" w:oddHBand="1" w:evenHBand="0" w:firstRowFirstColumn="0" w:firstRowLastColumn="0" w:lastRowFirstColumn="0" w:lastRowLastColumn="0"/>
                    <w:rPr>
                      <w:sz w:val="18"/>
                    </w:rPr>
                  </w:pPr>
                  <w:r w:rsidRPr="00C4512F">
                    <w:rPr>
                      <w:sz w:val="18"/>
                    </w:rPr>
                    <w:t>5</w:t>
                  </w:r>
                </w:p>
              </w:tc>
            </w:tr>
            <w:tr w:rsidR="007C4603" w:rsidRPr="00C4512F" w:rsidTr="007C4603">
              <w:tc>
                <w:tcPr>
                  <w:cnfStyle w:val="001000000000" w:firstRow="0" w:lastRow="0" w:firstColumn="1" w:lastColumn="0" w:oddVBand="0" w:evenVBand="0" w:oddHBand="0" w:evenHBand="0" w:firstRowFirstColumn="0" w:firstRowLastColumn="0" w:lastRowFirstColumn="0" w:lastRowLastColumn="0"/>
                  <w:tcW w:w="2255" w:type="pct"/>
                </w:tcPr>
                <w:p w:rsidR="007C4603" w:rsidRPr="00C4512F" w:rsidRDefault="007C4603" w:rsidP="007C4603">
                  <w:pPr>
                    <w:pStyle w:val="Tabletext"/>
                    <w:framePr w:hSpace="0" w:wrap="auto" w:vAnchor="margin" w:hAnchor="text" w:yAlign="inline"/>
                    <w:rPr>
                      <w:sz w:val="18"/>
                    </w:rPr>
                  </w:pPr>
                  <w:r w:rsidRPr="00C4512F">
                    <w:rPr>
                      <w:sz w:val="18"/>
                    </w:rPr>
                    <w:t>ELL/Community</w:t>
                  </w:r>
                </w:p>
              </w:tc>
              <w:tc>
                <w:tcPr>
                  <w:tcW w:w="808" w:type="pct"/>
                </w:tcPr>
                <w:p w:rsidR="007C4603" w:rsidRPr="00C4512F" w:rsidRDefault="007C4603" w:rsidP="00C4512F">
                  <w:pPr>
                    <w:pStyle w:val="Tabletext"/>
                    <w:framePr w:hSpace="0" w:wrap="auto" w:vAnchor="margin" w:hAnchor="text" w:yAlign="inline"/>
                    <w:jc w:val="center"/>
                    <w:cnfStyle w:val="000000000000" w:firstRow="0" w:lastRow="0" w:firstColumn="0" w:lastColumn="0" w:oddVBand="0" w:evenVBand="0" w:oddHBand="0" w:evenHBand="0" w:firstRowFirstColumn="0" w:firstRowLastColumn="0" w:lastRowFirstColumn="0" w:lastRowLastColumn="0"/>
                    <w:rPr>
                      <w:sz w:val="18"/>
                    </w:rPr>
                  </w:pPr>
                  <w:r w:rsidRPr="00C4512F">
                    <w:rPr>
                      <w:sz w:val="18"/>
                    </w:rPr>
                    <w:t>15</w:t>
                  </w:r>
                </w:p>
              </w:tc>
              <w:tc>
                <w:tcPr>
                  <w:tcW w:w="968" w:type="pct"/>
                </w:tcPr>
                <w:p w:rsidR="007C4603" w:rsidRPr="00C4512F" w:rsidRDefault="007C4603" w:rsidP="00C4512F">
                  <w:pPr>
                    <w:pStyle w:val="Tabletext"/>
                    <w:framePr w:hSpace="0" w:wrap="auto" w:vAnchor="margin" w:hAnchor="text" w:yAlign="inline"/>
                    <w:jc w:val="center"/>
                    <w:cnfStyle w:val="000000000000" w:firstRow="0" w:lastRow="0" w:firstColumn="0" w:lastColumn="0" w:oddVBand="0" w:evenVBand="0" w:oddHBand="0" w:evenHBand="0" w:firstRowFirstColumn="0" w:firstRowLastColumn="0" w:lastRowFirstColumn="0" w:lastRowLastColumn="0"/>
                    <w:rPr>
                      <w:sz w:val="18"/>
                    </w:rPr>
                  </w:pPr>
                  <w:r w:rsidRPr="00C4512F">
                    <w:rPr>
                      <w:sz w:val="18"/>
                    </w:rPr>
                    <w:t>15</w:t>
                  </w:r>
                </w:p>
              </w:tc>
              <w:tc>
                <w:tcPr>
                  <w:tcW w:w="969" w:type="pct"/>
                </w:tcPr>
                <w:p w:rsidR="007C4603" w:rsidRPr="00C4512F" w:rsidRDefault="007C4603" w:rsidP="00C4512F">
                  <w:pPr>
                    <w:pStyle w:val="Tabletext"/>
                    <w:framePr w:hSpace="0" w:wrap="auto" w:vAnchor="margin" w:hAnchor="text" w:yAlign="inline"/>
                    <w:jc w:val="center"/>
                    <w:cnfStyle w:val="000000000000" w:firstRow="0" w:lastRow="0" w:firstColumn="0" w:lastColumn="0" w:oddVBand="0" w:evenVBand="0" w:oddHBand="0" w:evenHBand="0" w:firstRowFirstColumn="0" w:firstRowLastColumn="0" w:lastRowFirstColumn="0" w:lastRowLastColumn="0"/>
                    <w:rPr>
                      <w:sz w:val="18"/>
                    </w:rPr>
                  </w:pPr>
                  <w:r w:rsidRPr="00C4512F">
                    <w:rPr>
                      <w:sz w:val="18"/>
                    </w:rPr>
                    <w:t>5</w:t>
                  </w:r>
                </w:p>
              </w:tc>
            </w:tr>
            <w:tr w:rsidR="007C4603" w:rsidRPr="00C4512F" w:rsidTr="007C4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5" w:type="pct"/>
                </w:tcPr>
                <w:p w:rsidR="007C4603" w:rsidRPr="00C4512F" w:rsidRDefault="007C4603" w:rsidP="007C4603">
                  <w:pPr>
                    <w:pStyle w:val="Tabletext"/>
                    <w:framePr w:hSpace="0" w:wrap="auto" w:vAnchor="margin" w:hAnchor="text" w:yAlign="inline"/>
                    <w:rPr>
                      <w:sz w:val="18"/>
                    </w:rPr>
                  </w:pPr>
                  <w:r w:rsidRPr="00C4512F">
                    <w:rPr>
                      <w:sz w:val="18"/>
                    </w:rPr>
                    <w:t>Procedure surgery</w:t>
                  </w:r>
                </w:p>
              </w:tc>
              <w:tc>
                <w:tcPr>
                  <w:tcW w:w="808" w:type="pct"/>
                </w:tcPr>
                <w:p w:rsidR="007C4603" w:rsidRPr="00C4512F" w:rsidRDefault="007C4603" w:rsidP="00C4512F">
                  <w:pPr>
                    <w:pStyle w:val="Tabletext"/>
                    <w:framePr w:hSpace="0" w:wrap="auto" w:vAnchor="margin" w:hAnchor="text" w:yAlign="inline"/>
                    <w:jc w:val="center"/>
                    <w:cnfStyle w:val="000000100000" w:firstRow="0" w:lastRow="0" w:firstColumn="0" w:lastColumn="0" w:oddVBand="0" w:evenVBand="0" w:oddHBand="1" w:evenHBand="0" w:firstRowFirstColumn="0" w:firstRowLastColumn="0" w:lastRowFirstColumn="0" w:lastRowLastColumn="0"/>
                    <w:rPr>
                      <w:sz w:val="18"/>
                    </w:rPr>
                  </w:pPr>
                  <w:r w:rsidRPr="00C4512F">
                    <w:rPr>
                      <w:sz w:val="18"/>
                    </w:rPr>
                    <w:t>15</w:t>
                  </w:r>
                </w:p>
              </w:tc>
              <w:tc>
                <w:tcPr>
                  <w:tcW w:w="968" w:type="pct"/>
                </w:tcPr>
                <w:p w:rsidR="007C4603" w:rsidRPr="00C4512F" w:rsidRDefault="007C4603" w:rsidP="00C4512F">
                  <w:pPr>
                    <w:pStyle w:val="Tabletext"/>
                    <w:framePr w:hSpace="0" w:wrap="auto" w:vAnchor="margin" w:hAnchor="text" w:yAlign="inline"/>
                    <w:jc w:val="center"/>
                    <w:cnfStyle w:val="000000100000" w:firstRow="0" w:lastRow="0" w:firstColumn="0" w:lastColumn="0" w:oddVBand="0" w:evenVBand="0" w:oddHBand="1" w:evenHBand="0" w:firstRowFirstColumn="0" w:firstRowLastColumn="0" w:lastRowFirstColumn="0" w:lastRowLastColumn="0"/>
                    <w:rPr>
                      <w:sz w:val="18"/>
                    </w:rPr>
                  </w:pPr>
                  <w:r w:rsidRPr="00C4512F">
                    <w:rPr>
                      <w:sz w:val="18"/>
                    </w:rPr>
                    <w:t>15</w:t>
                  </w:r>
                </w:p>
              </w:tc>
              <w:tc>
                <w:tcPr>
                  <w:tcW w:w="969" w:type="pct"/>
                </w:tcPr>
                <w:p w:rsidR="007C4603" w:rsidRPr="00C4512F" w:rsidRDefault="007C4603" w:rsidP="00C4512F">
                  <w:pPr>
                    <w:pStyle w:val="Tabletext"/>
                    <w:framePr w:hSpace="0" w:wrap="auto" w:vAnchor="margin" w:hAnchor="text" w:yAlign="inline"/>
                    <w:jc w:val="center"/>
                    <w:cnfStyle w:val="000000100000" w:firstRow="0" w:lastRow="0" w:firstColumn="0" w:lastColumn="0" w:oddVBand="0" w:evenVBand="0" w:oddHBand="1" w:evenHBand="0" w:firstRowFirstColumn="0" w:firstRowLastColumn="0" w:lastRowFirstColumn="0" w:lastRowLastColumn="0"/>
                    <w:rPr>
                      <w:sz w:val="18"/>
                    </w:rPr>
                  </w:pPr>
                  <w:r w:rsidRPr="00C4512F">
                    <w:rPr>
                      <w:sz w:val="18"/>
                    </w:rPr>
                    <w:t>5</w:t>
                  </w:r>
                </w:p>
              </w:tc>
            </w:tr>
            <w:tr w:rsidR="007C4603" w:rsidRPr="00C4512F" w:rsidTr="007C4603">
              <w:tc>
                <w:tcPr>
                  <w:cnfStyle w:val="001000000000" w:firstRow="0" w:lastRow="0" w:firstColumn="1" w:lastColumn="0" w:oddVBand="0" w:evenVBand="0" w:oddHBand="0" w:evenHBand="0" w:firstRowFirstColumn="0" w:firstRowLastColumn="0" w:lastRowFirstColumn="0" w:lastRowLastColumn="0"/>
                  <w:tcW w:w="2255" w:type="pct"/>
                </w:tcPr>
                <w:p w:rsidR="007C4603" w:rsidRPr="00C4512F" w:rsidRDefault="007C4603" w:rsidP="007C4603">
                  <w:pPr>
                    <w:pStyle w:val="Tabletext"/>
                    <w:framePr w:hSpace="0" w:wrap="auto" w:vAnchor="margin" w:hAnchor="text" w:yAlign="inline"/>
                    <w:rPr>
                      <w:sz w:val="18"/>
                    </w:rPr>
                  </w:pPr>
                  <w:r w:rsidRPr="00C4512F">
                    <w:rPr>
                      <w:sz w:val="18"/>
                    </w:rPr>
                    <w:t>Immunisation</w:t>
                  </w:r>
                </w:p>
              </w:tc>
              <w:tc>
                <w:tcPr>
                  <w:tcW w:w="808" w:type="pct"/>
                </w:tcPr>
                <w:p w:rsidR="007C4603" w:rsidRPr="00C4512F" w:rsidRDefault="007C4603" w:rsidP="00C4512F">
                  <w:pPr>
                    <w:pStyle w:val="Tabletext"/>
                    <w:framePr w:hSpace="0" w:wrap="auto" w:vAnchor="margin" w:hAnchor="text" w:yAlign="inline"/>
                    <w:jc w:val="center"/>
                    <w:cnfStyle w:val="000000000000" w:firstRow="0" w:lastRow="0" w:firstColumn="0" w:lastColumn="0" w:oddVBand="0" w:evenVBand="0" w:oddHBand="0" w:evenHBand="0" w:firstRowFirstColumn="0" w:firstRowLastColumn="0" w:lastRowFirstColumn="0" w:lastRowLastColumn="0"/>
                    <w:rPr>
                      <w:sz w:val="18"/>
                    </w:rPr>
                  </w:pPr>
                  <w:r w:rsidRPr="00C4512F">
                    <w:rPr>
                      <w:sz w:val="18"/>
                    </w:rPr>
                    <w:t>10</w:t>
                  </w:r>
                </w:p>
              </w:tc>
              <w:tc>
                <w:tcPr>
                  <w:tcW w:w="968" w:type="pct"/>
                </w:tcPr>
                <w:p w:rsidR="007C4603" w:rsidRPr="00C4512F" w:rsidRDefault="007C4603" w:rsidP="00C4512F">
                  <w:pPr>
                    <w:pStyle w:val="Tabletext"/>
                    <w:framePr w:hSpace="0" w:wrap="auto" w:vAnchor="margin" w:hAnchor="text" w:yAlign="inline"/>
                    <w:jc w:val="center"/>
                    <w:cnfStyle w:val="000000000000" w:firstRow="0" w:lastRow="0" w:firstColumn="0" w:lastColumn="0" w:oddVBand="0" w:evenVBand="0" w:oddHBand="0" w:evenHBand="0" w:firstRowFirstColumn="0" w:firstRowLastColumn="0" w:lastRowFirstColumn="0" w:lastRowLastColumn="0"/>
                    <w:rPr>
                      <w:sz w:val="18"/>
                    </w:rPr>
                  </w:pPr>
                  <w:r w:rsidRPr="00C4512F">
                    <w:rPr>
                      <w:sz w:val="18"/>
                    </w:rPr>
                    <w:t>10</w:t>
                  </w:r>
                </w:p>
              </w:tc>
              <w:tc>
                <w:tcPr>
                  <w:tcW w:w="969" w:type="pct"/>
                </w:tcPr>
                <w:p w:rsidR="007C4603" w:rsidRPr="00C4512F" w:rsidRDefault="007C4603" w:rsidP="00C4512F">
                  <w:pPr>
                    <w:pStyle w:val="Tabletext"/>
                    <w:framePr w:hSpace="0" w:wrap="auto" w:vAnchor="margin" w:hAnchor="text" w:yAlign="inline"/>
                    <w:jc w:val="center"/>
                    <w:cnfStyle w:val="000000000000" w:firstRow="0" w:lastRow="0" w:firstColumn="0" w:lastColumn="0" w:oddVBand="0" w:evenVBand="0" w:oddHBand="0" w:evenHBand="0" w:firstRowFirstColumn="0" w:firstRowLastColumn="0" w:lastRowFirstColumn="0" w:lastRowLastColumn="0"/>
                    <w:rPr>
                      <w:sz w:val="18"/>
                    </w:rPr>
                  </w:pPr>
                  <w:r w:rsidRPr="00C4512F">
                    <w:rPr>
                      <w:sz w:val="18"/>
                    </w:rPr>
                    <w:t>5</w:t>
                  </w:r>
                </w:p>
              </w:tc>
            </w:tr>
            <w:tr w:rsidR="007C4603" w:rsidRPr="00C4512F" w:rsidTr="007C4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5" w:type="pct"/>
                </w:tcPr>
                <w:p w:rsidR="007C4603" w:rsidRPr="00C4512F" w:rsidRDefault="007C4603" w:rsidP="007C4603">
                  <w:pPr>
                    <w:pStyle w:val="Tabletext"/>
                    <w:framePr w:hSpace="0" w:wrap="auto" w:vAnchor="margin" w:hAnchor="text" w:yAlign="inline"/>
                    <w:rPr>
                      <w:sz w:val="18"/>
                    </w:rPr>
                  </w:pPr>
                  <w:r w:rsidRPr="00C4512F">
                    <w:rPr>
                      <w:sz w:val="18"/>
                    </w:rPr>
                    <w:t>Misc</w:t>
                  </w:r>
                </w:p>
              </w:tc>
              <w:tc>
                <w:tcPr>
                  <w:tcW w:w="808" w:type="pct"/>
                </w:tcPr>
                <w:p w:rsidR="007C4603" w:rsidRPr="00C4512F" w:rsidRDefault="007C4603" w:rsidP="00C4512F">
                  <w:pPr>
                    <w:pStyle w:val="Tabletext"/>
                    <w:framePr w:hSpace="0" w:wrap="auto" w:vAnchor="margin" w:hAnchor="text" w:yAlign="inline"/>
                    <w:jc w:val="center"/>
                    <w:cnfStyle w:val="000000100000" w:firstRow="0" w:lastRow="0" w:firstColumn="0" w:lastColumn="0" w:oddVBand="0" w:evenVBand="0" w:oddHBand="1" w:evenHBand="0" w:firstRowFirstColumn="0" w:firstRowLastColumn="0" w:lastRowFirstColumn="0" w:lastRowLastColumn="0"/>
                    <w:rPr>
                      <w:sz w:val="18"/>
                    </w:rPr>
                  </w:pPr>
                  <w:r w:rsidRPr="00C4512F">
                    <w:rPr>
                      <w:sz w:val="18"/>
                    </w:rPr>
                    <w:t>15</w:t>
                  </w:r>
                </w:p>
              </w:tc>
              <w:tc>
                <w:tcPr>
                  <w:tcW w:w="968" w:type="pct"/>
                </w:tcPr>
                <w:p w:rsidR="007C4603" w:rsidRPr="00C4512F" w:rsidRDefault="007C4603" w:rsidP="00C4512F">
                  <w:pPr>
                    <w:pStyle w:val="Tabletext"/>
                    <w:framePr w:hSpace="0" w:wrap="auto" w:vAnchor="margin" w:hAnchor="text" w:yAlign="inline"/>
                    <w:jc w:val="center"/>
                    <w:cnfStyle w:val="000000100000" w:firstRow="0" w:lastRow="0" w:firstColumn="0" w:lastColumn="0" w:oddVBand="0" w:evenVBand="0" w:oddHBand="1" w:evenHBand="0" w:firstRowFirstColumn="0" w:firstRowLastColumn="0" w:lastRowFirstColumn="0" w:lastRowLastColumn="0"/>
                    <w:rPr>
                      <w:sz w:val="18"/>
                    </w:rPr>
                  </w:pPr>
                  <w:r w:rsidRPr="00C4512F">
                    <w:rPr>
                      <w:sz w:val="18"/>
                    </w:rPr>
                    <w:t>15</w:t>
                  </w:r>
                </w:p>
              </w:tc>
              <w:tc>
                <w:tcPr>
                  <w:tcW w:w="969" w:type="pct"/>
                </w:tcPr>
                <w:p w:rsidR="007C4603" w:rsidRPr="00C4512F" w:rsidRDefault="007C4603" w:rsidP="00C4512F">
                  <w:pPr>
                    <w:pStyle w:val="Tabletext"/>
                    <w:framePr w:hSpace="0" w:wrap="auto" w:vAnchor="margin" w:hAnchor="text" w:yAlign="inline"/>
                    <w:jc w:val="center"/>
                    <w:cnfStyle w:val="000000100000" w:firstRow="0" w:lastRow="0" w:firstColumn="0" w:lastColumn="0" w:oddVBand="0" w:evenVBand="0" w:oddHBand="1" w:evenHBand="0" w:firstRowFirstColumn="0" w:firstRowLastColumn="0" w:lastRowFirstColumn="0" w:lastRowLastColumn="0"/>
                    <w:rPr>
                      <w:sz w:val="18"/>
                    </w:rPr>
                  </w:pPr>
                  <w:r w:rsidRPr="00C4512F">
                    <w:rPr>
                      <w:sz w:val="18"/>
                    </w:rPr>
                    <w:t>5</w:t>
                  </w:r>
                </w:p>
              </w:tc>
            </w:tr>
            <w:tr w:rsidR="007C4603" w:rsidRPr="00C4512F" w:rsidTr="007C4603">
              <w:tc>
                <w:tcPr>
                  <w:cnfStyle w:val="001000000000" w:firstRow="0" w:lastRow="0" w:firstColumn="1" w:lastColumn="0" w:oddVBand="0" w:evenVBand="0" w:oddHBand="0" w:evenHBand="0" w:firstRowFirstColumn="0" w:firstRowLastColumn="0" w:lastRowFirstColumn="0" w:lastRowLastColumn="0"/>
                  <w:tcW w:w="2255" w:type="pct"/>
                </w:tcPr>
                <w:p w:rsidR="007C4603" w:rsidRPr="00C4512F" w:rsidRDefault="002869DD" w:rsidP="007C4603">
                  <w:pPr>
                    <w:pStyle w:val="Tabletext"/>
                    <w:framePr w:hSpace="0" w:wrap="auto" w:vAnchor="margin" w:hAnchor="text" w:yAlign="inline"/>
                    <w:rPr>
                      <w:sz w:val="18"/>
                    </w:rPr>
                  </w:pPr>
                  <w:r>
                    <w:rPr>
                      <w:sz w:val="18"/>
                    </w:rPr>
                    <w:t>One off sign up to portal</w:t>
                  </w:r>
                </w:p>
              </w:tc>
              <w:tc>
                <w:tcPr>
                  <w:tcW w:w="808" w:type="pct"/>
                </w:tcPr>
                <w:p w:rsidR="007C4603" w:rsidRPr="00C4512F" w:rsidRDefault="007C4603" w:rsidP="00C4512F">
                  <w:pPr>
                    <w:pStyle w:val="Tabletext"/>
                    <w:framePr w:hSpace="0" w:wrap="auto" w:vAnchor="margin" w:hAnchor="text" w:yAlign="inline"/>
                    <w:jc w:val="center"/>
                    <w:cnfStyle w:val="000000000000" w:firstRow="0" w:lastRow="0" w:firstColumn="0" w:lastColumn="0" w:oddVBand="0" w:evenVBand="0" w:oddHBand="0" w:evenHBand="0" w:firstRowFirstColumn="0" w:firstRowLastColumn="0" w:lastRowFirstColumn="0" w:lastRowLastColumn="0"/>
                    <w:rPr>
                      <w:sz w:val="18"/>
                    </w:rPr>
                  </w:pPr>
                  <w:r w:rsidRPr="00C4512F">
                    <w:rPr>
                      <w:sz w:val="18"/>
                    </w:rPr>
                    <w:t>0</w:t>
                  </w:r>
                </w:p>
              </w:tc>
              <w:tc>
                <w:tcPr>
                  <w:tcW w:w="968" w:type="pct"/>
                </w:tcPr>
                <w:p w:rsidR="007C4603" w:rsidRPr="00C4512F" w:rsidRDefault="007C4603" w:rsidP="00C4512F">
                  <w:pPr>
                    <w:pStyle w:val="Tabletext"/>
                    <w:framePr w:hSpace="0" w:wrap="auto" w:vAnchor="margin" w:hAnchor="text" w:yAlign="inline"/>
                    <w:jc w:val="center"/>
                    <w:cnfStyle w:val="000000000000" w:firstRow="0" w:lastRow="0" w:firstColumn="0" w:lastColumn="0" w:oddVBand="0" w:evenVBand="0" w:oddHBand="0" w:evenHBand="0" w:firstRowFirstColumn="0" w:firstRowLastColumn="0" w:lastRowFirstColumn="0" w:lastRowLastColumn="0"/>
                    <w:rPr>
                      <w:sz w:val="18"/>
                    </w:rPr>
                  </w:pPr>
                  <w:r w:rsidRPr="00C4512F">
                    <w:rPr>
                      <w:sz w:val="18"/>
                    </w:rPr>
                    <w:t>0</w:t>
                  </w:r>
                </w:p>
              </w:tc>
              <w:tc>
                <w:tcPr>
                  <w:tcW w:w="969" w:type="pct"/>
                </w:tcPr>
                <w:p w:rsidR="007C4603" w:rsidRPr="00C4512F" w:rsidRDefault="007C4603" w:rsidP="00C4512F">
                  <w:pPr>
                    <w:pStyle w:val="Tabletext"/>
                    <w:framePr w:hSpace="0" w:wrap="auto" w:vAnchor="margin" w:hAnchor="text" w:yAlign="inline"/>
                    <w:jc w:val="center"/>
                    <w:cnfStyle w:val="000000000000" w:firstRow="0" w:lastRow="0" w:firstColumn="0" w:lastColumn="0" w:oddVBand="0" w:evenVBand="0" w:oddHBand="0" w:evenHBand="0" w:firstRowFirstColumn="0" w:firstRowLastColumn="0" w:lastRowFirstColumn="0" w:lastRowLastColumn="0"/>
                    <w:rPr>
                      <w:sz w:val="18"/>
                    </w:rPr>
                  </w:pPr>
                  <w:r w:rsidRPr="00C4512F">
                    <w:rPr>
                      <w:sz w:val="18"/>
                    </w:rPr>
                    <w:t>0</w:t>
                  </w:r>
                </w:p>
              </w:tc>
            </w:tr>
            <w:tr w:rsidR="007C4603" w:rsidRPr="00C4512F" w:rsidTr="007C4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5" w:type="pct"/>
                </w:tcPr>
                <w:p w:rsidR="007C4603" w:rsidRPr="00C4512F" w:rsidRDefault="007C4603" w:rsidP="007C4603">
                  <w:pPr>
                    <w:pStyle w:val="Tabletext"/>
                    <w:framePr w:hSpace="0" w:wrap="auto" w:vAnchor="margin" w:hAnchor="text" w:yAlign="inline"/>
                    <w:rPr>
                      <w:sz w:val="18"/>
                    </w:rPr>
                  </w:pPr>
                  <w:r w:rsidRPr="00C4512F">
                    <w:rPr>
                      <w:sz w:val="18"/>
                    </w:rPr>
                    <w:t>Scripts administration</w:t>
                  </w:r>
                </w:p>
              </w:tc>
              <w:tc>
                <w:tcPr>
                  <w:tcW w:w="808" w:type="pct"/>
                </w:tcPr>
                <w:p w:rsidR="007C4603" w:rsidRPr="00C4512F" w:rsidRDefault="007C4603" w:rsidP="00C4512F">
                  <w:pPr>
                    <w:pStyle w:val="Tabletext"/>
                    <w:framePr w:hSpace="0" w:wrap="auto" w:vAnchor="margin" w:hAnchor="text" w:yAlign="inline"/>
                    <w:jc w:val="center"/>
                    <w:cnfStyle w:val="000000100000" w:firstRow="0" w:lastRow="0" w:firstColumn="0" w:lastColumn="0" w:oddVBand="0" w:evenVBand="0" w:oddHBand="1" w:evenHBand="0" w:firstRowFirstColumn="0" w:firstRowLastColumn="0" w:lastRowFirstColumn="0" w:lastRowLastColumn="0"/>
                    <w:rPr>
                      <w:sz w:val="18"/>
                    </w:rPr>
                  </w:pPr>
                  <w:r w:rsidRPr="00C4512F">
                    <w:rPr>
                      <w:sz w:val="18"/>
                    </w:rPr>
                    <w:t>2</w:t>
                  </w:r>
                </w:p>
              </w:tc>
              <w:tc>
                <w:tcPr>
                  <w:tcW w:w="968" w:type="pct"/>
                </w:tcPr>
                <w:p w:rsidR="007C4603" w:rsidRPr="00C4512F" w:rsidRDefault="007C4603" w:rsidP="00C4512F">
                  <w:pPr>
                    <w:pStyle w:val="Tabletext"/>
                    <w:framePr w:hSpace="0" w:wrap="auto" w:vAnchor="margin" w:hAnchor="text" w:yAlign="inline"/>
                    <w:jc w:val="center"/>
                    <w:cnfStyle w:val="000000100000" w:firstRow="0" w:lastRow="0" w:firstColumn="0" w:lastColumn="0" w:oddVBand="0" w:evenVBand="0" w:oddHBand="1" w:evenHBand="0" w:firstRowFirstColumn="0" w:firstRowLastColumn="0" w:lastRowFirstColumn="0" w:lastRowLastColumn="0"/>
                    <w:rPr>
                      <w:sz w:val="18"/>
                    </w:rPr>
                  </w:pPr>
                  <w:r w:rsidRPr="00C4512F">
                    <w:rPr>
                      <w:sz w:val="18"/>
                    </w:rPr>
                    <w:t>5</w:t>
                  </w:r>
                </w:p>
              </w:tc>
              <w:tc>
                <w:tcPr>
                  <w:tcW w:w="969" w:type="pct"/>
                </w:tcPr>
                <w:p w:rsidR="007C4603" w:rsidRPr="00C4512F" w:rsidRDefault="007C4603" w:rsidP="00C4512F">
                  <w:pPr>
                    <w:pStyle w:val="Tabletext"/>
                    <w:framePr w:hSpace="0" w:wrap="auto" w:vAnchor="margin" w:hAnchor="text" w:yAlign="inline"/>
                    <w:jc w:val="center"/>
                    <w:cnfStyle w:val="000000100000" w:firstRow="0" w:lastRow="0" w:firstColumn="0" w:lastColumn="0" w:oddVBand="0" w:evenVBand="0" w:oddHBand="1" w:evenHBand="0" w:firstRowFirstColumn="0" w:firstRowLastColumn="0" w:lastRowFirstColumn="0" w:lastRowLastColumn="0"/>
                    <w:rPr>
                      <w:sz w:val="18"/>
                    </w:rPr>
                  </w:pPr>
                  <w:r w:rsidRPr="00C4512F">
                    <w:rPr>
                      <w:sz w:val="18"/>
                    </w:rPr>
                    <w:t>9</w:t>
                  </w:r>
                </w:p>
              </w:tc>
            </w:tr>
            <w:tr w:rsidR="007C4603" w:rsidRPr="00C4512F" w:rsidTr="007C4603">
              <w:tc>
                <w:tcPr>
                  <w:cnfStyle w:val="001000000000" w:firstRow="0" w:lastRow="0" w:firstColumn="1" w:lastColumn="0" w:oddVBand="0" w:evenVBand="0" w:oddHBand="0" w:evenHBand="0" w:firstRowFirstColumn="0" w:firstRowLastColumn="0" w:lastRowFirstColumn="0" w:lastRowLastColumn="0"/>
                  <w:tcW w:w="2255" w:type="pct"/>
                </w:tcPr>
                <w:p w:rsidR="007C4603" w:rsidRPr="00C4512F" w:rsidRDefault="007C4603" w:rsidP="007C4603">
                  <w:pPr>
                    <w:pStyle w:val="Tabletext"/>
                    <w:framePr w:hSpace="0" w:wrap="auto" w:vAnchor="margin" w:hAnchor="text" w:yAlign="inline"/>
                    <w:rPr>
                      <w:sz w:val="18"/>
                    </w:rPr>
                  </w:pPr>
                  <w:r w:rsidRPr="00C4512F">
                    <w:rPr>
                      <w:sz w:val="18"/>
                    </w:rPr>
                    <w:t>Lab results</w:t>
                  </w:r>
                </w:p>
              </w:tc>
              <w:tc>
                <w:tcPr>
                  <w:tcW w:w="808" w:type="pct"/>
                </w:tcPr>
                <w:p w:rsidR="007C4603" w:rsidRPr="00C4512F" w:rsidRDefault="007C4603" w:rsidP="00C4512F">
                  <w:pPr>
                    <w:pStyle w:val="Tabletext"/>
                    <w:framePr w:hSpace="0" w:wrap="auto" w:vAnchor="margin" w:hAnchor="text" w:yAlign="inline"/>
                    <w:jc w:val="center"/>
                    <w:cnfStyle w:val="000000000000" w:firstRow="0" w:lastRow="0" w:firstColumn="0" w:lastColumn="0" w:oddVBand="0" w:evenVBand="0" w:oddHBand="0" w:evenHBand="0" w:firstRowFirstColumn="0" w:firstRowLastColumn="0" w:lastRowFirstColumn="0" w:lastRowLastColumn="0"/>
                    <w:rPr>
                      <w:sz w:val="18"/>
                    </w:rPr>
                  </w:pPr>
                  <w:r w:rsidRPr="00C4512F">
                    <w:rPr>
                      <w:sz w:val="18"/>
                    </w:rPr>
                    <w:t>5</w:t>
                  </w:r>
                </w:p>
              </w:tc>
              <w:tc>
                <w:tcPr>
                  <w:tcW w:w="968" w:type="pct"/>
                </w:tcPr>
                <w:p w:rsidR="007C4603" w:rsidRPr="00C4512F" w:rsidRDefault="007C4603" w:rsidP="00C4512F">
                  <w:pPr>
                    <w:pStyle w:val="Tabletext"/>
                    <w:framePr w:hSpace="0" w:wrap="auto" w:vAnchor="margin" w:hAnchor="text" w:yAlign="inline"/>
                    <w:jc w:val="center"/>
                    <w:cnfStyle w:val="000000000000" w:firstRow="0" w:lastRow="0" w:firstColumn="0" w:lastColumn="0" w:oddVBand="0" w:evenVBand="0" w:oddHBand="0" w:evenHBand="0" w:firstRowFirstColumn="0" w:firstRowLastColumn="0" w:lastRowFirstColumn="0" w:lastRowLastColumn="0"/>
                    <w:rPr>
                      <w:sz w:val="18"/>
                    </w:rPr>
                  </w:pPr>
                  <w:r w:rsidRPr="00C4512F">
                    <w:rPr>
                      <w:sz w:val="18"/>
                    </w:rPr>
                    <w:t>12</w:t>
                  </w:r>
                </w:p>
              </w:tc>
              <w:tc>
                <w:tcPr>
                  <w:tcW w:w="969" w:type="pct"/>
                </w:tcPr>
                <w:p w:rsidR="007C4603" w:rsidRPr="00C4512F" w:rsidRDefault="007C4603" w:rsidP="00C4512F">
                  <w:pPr>
                    <w:pStyle w:val="Tabletext"/>
                    <w:framePr w:hSpace="0" w:wrap="auto" w:vAnchor="margin" w:hAnchor="text" w:yAlign="inline"/>
                    <w:jc w:val="center"/>
                    <w:cnfStyle w:val="000000000000" w:firstRow="0" w:lastRow="0" w:firstColumn="0" w:lastColumn="0" w:oddVBand="0" w:evenVBand="0" w:oddHBand="0" w:evenHBand="0" w:firstRowFirstColumn="0" w:firstRowLastColumn="0" w:lastRowFirstColumn="0" w:lastRowLastColumn="0"/>
                    <w:rPr>
                      <w:sz w:val="18"/>
                    </w:rPr>
                  </w:pPr>
                  <w:r w:rsidRPr="00C4512F">
                    <w:rPr>
                      <w:sz w:val="18"/>
                    </w:rPr>
                    <w:t>3</w:t>
                  </w:r>
                </w:p>
              </w:tc>
            </w:tr>
            <w:tr w:rsidR="007C4603" w:rsidRPr="00C4512F" w:rsidTr="007C4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5" w:type="pct"/>
                </w:tcPr>
                <w:p w:rsidR="007C4603" w:rsidRPr="00C4512F" w:rsidRDefault="007C4603" w:rsidP="007C4603">
                  <w:pPr>
                    <w:pStyle w:val="Tabletext"/>
                    <w:framePr w:hSpace="0" w:wrap="auto" w:vAnchor="margin" w:hAnchor="text" w:yAlign="inline"/>
                    <w:rPr>
                      <w:sz w:val="18"/>
                    </w:rPr>
                  </w:pPr>
                  <w:r w:rsidRPr="00C4512F">
                    <w:rPr>
                      <w:sz w:val="18"/>
                    </w:rPr>
                    <w:t>Unavoidable consults</w:t>
                  </w:r>
                </w:p>
              </w:tc>
              <w:tc>
                <w:tcPr>
                  <w:tcW w:w="808" w:type="pct"/>
                </w:tcPr>
                <w:p w:rsidR="007C4603" w:rsidRPr="00C4512F" w:rsidRDefault="007C4603" w:rsidP="00C4512F">
                  <w:pPr>
                    <w:pStyle w:val="Tabletext"/>
                    <w:framePr w:hSpace="0" w:wrap="auto" w:vAnchor="margin" w:hAnchor="text" w:yAlign="inline"/>
                    <w:jc w:val="center"/>
                    <w:cnfStyle w:val="000000100000" w:firstRow="0" w:lastRow="0" w:firstColumn="0" w:lastColumn="0" w:oddVBand="0" w:evenVBand="0" w:oddHBand="1" w:evenHBand="0" w:firstRowFirstColumn="0" w:firstRowLastColumn="0" w:lastRowFirstColumn="0" w:lastRowLastColumn="0"/>
                    <w:rPr>
                      <w:sz w:val="18"/>
                    </w:rPr>
                  </w:pPr>
                  <w:r w:rsidRPr="00C4512F">
                    <w:rPr>
                      <w:sz w:val="18"/>
                    </w:rPr>
                    <w:t>12</w:t>
                  </w:r>
                </w:p>
              </w:tc>
              <w:tc>
                <w:tcPr>
                  <w:tcW w:w="968" w:type="pct"/>
                </w:tcPr>
                <w:p w:rsidR="007C4603" w:rsidRPr="00C4512F" w:rsidRDefault="007C4603" w:rsidP="00C4512F">
                  <w:pPr>
                    <w:pStyle w:val="Tabletext"/>
                    <w:framePr w:hSpace="0" w:wrap="auto" w:vAnchor="margin" w:hAnchor="text" w:yAlign="inline"/>
                    <w:jc w:val="center"/>
                    <w:cnfStyle w:val="000000100000" w:firstRow="0" w:lastRow="0" w:firstColumn="0" w:lastColumn="0" w:oddVBand="0" w:evenVBand="0" w:oddHBand="1" w:evenHBand="0" w:firstRowFirstColumn="0" w:firstRowLastColumn="0" w:lastRowFirstColumn="0" w:lastRowLastColumn="0"/>
                    <w:rPr>
                      <w:sz w:val="18"/>
                    </w:rPr>
                  </w:pPr>
                  <w:r w:rsidRPr="00C4512F">
                    <w:rPr>
                      <w:sz w:val="18"/>
                    </w:rPr>
                    <w:t>12</w:t>
                  </w:r>
                </w:p>
              </w:tc>
              <w:tc>
                <w:tcPr>
                  <w:tcW w:w="969" w:type="pct"/>
                </w:tcPr>
                <w:p w:rsidR="007C4603" w:rsidRPr="00C4512F" w:rsidRDefault="007C4603" w:rsidP="00C4512F">
                  <w:pPr>
                    <w:pStyle w:val="Tabletext"/>
                    <w:framePr w:hSpace="0" w:wrap="auto" w:vAnchor="margin" w:hAnchor="text" w:yAlign="inline"/>
                    <w:jc w:val="center"/>
                    <w:cnfStyle w:val="000000100000" w:firstRow="0" w:lastRow="0" w:firstColumn="0" w:lastColumn="0" w:oddVBand="0" w:evenVBand="0" w:oddHBand="1" w:evenHBand="0" w:firstRowFirstColumn="0" w:firstRowLastColumn="0" w:lastRowFirstColumn="0" w:lastRowLastColumn="0"/>
                    <w:rPr>
                      <w:sz w:val="18"/>
                    </w:rPr>
                  </w:pPr>
                  <w:r w:rsidRPr="00C4512F">
                    <w:rPr>
                      <w:sz w:val="18"/>
                    </w:rPr>
                    <w:t>5</w:t>
                  </w:r>
                </w:p>
              </w:tc>
            </w:tr>
            <w:tr w:rsidR="007C4603" w:rsidRPr="00C4512F" w:rsidTr="007C4603">
              <w:tc>
                <w:tcPr>
                  <w:cnfStyle w:val="001000000000" w:firstRow="0" w:lastRow="0" w:firstColumn="1" w:lastColumn="0" w:oddVBand="0" w:evenVBand="0" w:oddHBand="0" w:evenHBand="0" w:firstRowFirstColumn="0" w:firstRowLastColumn="0" w:lastRowFirstColumn="0" w:lastRowLastColumn="0"/>
                  <w:tcW w:w="2255" w:type="pct"/>
                </w:tcPr>
                <w:p w:rsidR="007C4603" w:rsidRPr="00C4512F" w:rsidRDefault="007C4603" w:rsidP="007C4603">
                  <w:pPr>
                    <w:pStyle w:val="Tabletext"/>
                    <w:framePr w:hSpace="0" w:wrap="auto" w:vAnchor="margin" w:hAnchor="text" w:yAlign="inline"/>
                    <w:rPr>
                      <w:sz w:val="18"/>
                    </w:rPr>
                  </w:pPr>
                  <w:r w:rsidRPr="00C4512F">
                    <w:rPr>
                      <w:sz w:val="18"/>
                    </w:rPr>
                    <w:t>Booking appointments</w:t>
                  </w:r>
                </w:p>
              </w:tc>
              <w:tc>
                <w:tcPr>
                  <w:tcW w:w="808" w:type="pct"/>
                </w:tcPr>
                <w:p w:rsidR="007C4603" w:rsidRPr="00C4512F" w:rsidRDefault="007C4603" w:rsidP="00C4512F">
                  <w:pPr>
                    <w:pStyle w:val="Tabletext"/>
                    <w:framePr w:hSpace="0" w:wrap="auto" w:vAnchor="margin" w:hAnchor="text" w:yAlign="inline"/>
                    <w:jc w:val="center"/>
                    <w:cnfStyle w:val="000000000000" w:firstRow="0" w:lastRow="0" w:firstColumn="0" w:lastColumn="0" w:oddVBand="0" w:evenVBand="0" w:oddHBand="0" w:evenHBand="0" w:firstRowFirstColumn="0" w:firstRowLastColumn="0" w:lastRowFirstColumn="0" w:lastRowLastColumn="0"/>
                    <w:rPr>
                      <w:sz w:val="18"/>
                    </w:rPr>
                  </w:pPr>
                  <w:r w:rsidRPr="00C4512F">
                    <w:rPr>
                      <w:sz w:val="18"/>
                    </w:rPr>
                    <w:t>0</w:t>
                  </w:r>
                </w:p>
              </w:tc>
              <w:tc>
                <w:tcPr>
                  <w:tcW w:w="968" w:type="pct"/>
                </w:tcPr>
                <w:p w:rsidR="007C4603" w:rsidRPr="00C4512F" w:rsidRDefault="007C4603" w:rsidP="00C4512F">
                  <w:pPr>
                    <w:pStyle w:val="Tabletext"/>
                    <w:framePr w:hSpace="0" w:wrap="auto" w:vAnchor="margin" w:hAnchor="text" w:yAlign="inline"/>
                    <w:jc w:val="center"/>
                    <w:cnfStyle w:val="000000000000" w:firstRow="0" w:lastRow="0" w:firstColumn="0" w:lastColumn="0" w:oddVBand="0" w:evenVBand="0" w:oddHBand="0" w:evenHBand="0" w:firstRowFirstColumn="0" w:firstRowLastColumn="0" w:lastRowFirstColumn="0" w:lastRowLastColumn="0"/>
                    <w:rPr>
                      <w:sz w:val="18"/>
                    </w:rPr>
                  </w:pPr>
                  <w:r w:rsidRPr="00C4512F">
                    <w:rPr>
                      <w:sz w:val="18"/>
                    </w:rPr>
                    <w:t>0</w:t>
                  </w:r>
                </w:p>
              </w:tc>
              <w:tc>
                <w:tcPr>
                  <w:tcW w:w="969" w:type="pct"/>
                </w:tcPr>
                <w:p w:rsidR="007C4603" w:rsidRPr="00C4512F" w:rsidRDefault="007C4603" w:rsidP="00C4512F">
                  <w:pPr>
                    <w:pStyle w:val="Tabletext"/>
                    <w:framePr w:hSpace="0" w:wrap="auto" w:vAnchor="margin" w:hAnchor="text" w:yAlign="inline"/>
                    <w:jc w:val="center"/>
                    <w:cnfStyle w:val="000000000000" w:firstRow="0" w:lastRow="0" w:firstColumn="0" w:lastColumn="0" w:oddVBand="0" w:evenVBand="0" w:oddHBand="0" w:evenHBand="0" w:firstRowFirstColumn="0" w:firstRowLastColumn="0" w:lastRowFirstColumn="0" w:lastRowLastColumn="0"/>
                    <w:rPr>
                      <w:sz w:val="18"/>
                    </w:rPr>
                  </w:pPr>
                  <w:r w:rsidRPr="00C4512F">
                    <w:rPr>
                      <w:sz w:val="18"/>
                    </w:rPr>
                    <w:t>5</w:t>
                  </w:r>
                </w:p>
              </w:tc>
            </w:tr>
          </w:tbl>
          <w:p w:rsidR="007C4603" w:rsidRPr="007C4603" w:rsidRDefault="007C4603" w:rsidP="007C4603">
            <w:pPr>
              <w:pStyle w:val="Heading1"/>
              <w:outlineLvl w:val="0"/>
            </w:pPr>
            <w:r w:rsidRPr="007C4603">
              <w:t>Patient portal episode times</w:t>
            </w:r>
          </w:p>
          <w:tbl>
            <w:tblPr>
              <w:tblStyle w:val="MediumGrid3-Accent1"/>
              <w:tblpPr w:leftFromText="180" w:rightFromText="180" w:vertAnchor="text" w:horzAnchor="margin" w:tblpY="18"/>
              <w:tblW w:w="5000" w:type="pct"/>
              <w:tblLook w:val="04A0" w:firstRow="1" w:lastRow="0" w:firstColumn="1" w:lastColumn="0" w:noHBand="0" w:noVBand="1"/>
            </w:tblPr>
            <w:tblGrid>
              <w:gridCol w:w="2548"/>
              <w:gridCol w:w="913"/>
              <w:gridCol w:w="1094"/>
              <w:gridCol w:w="1095"/>
            </w:tblGrid>
            <w:tr w:rsidR="007C4603" w:rsidRPr="00C4512F" w:rsidTr="007C46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7C4603" w:rsidRPr="00C4512F" w:rsidRDefault="007C4603" w:rsidP="007C4603">
                  <w:pPr>
                    <w:pStyle w:val="Tabletext"/>
                    <w:framePr w:hSpace="0" w:wrap="auto" w:vAnchor="margin" w:hAnchor="text" w:yAlign="inline"/>
                    <w:rPr>
                      <w:sz w:val="18"/>
                    </w:rPr>
                  </w:pPr>
                  <w:r w:rsidRPr="00C4512F">
                    <w:rPr>
                      <w:sz w:val="18"/>
                    </w:rPr>
                    <w:t>Minutes per episode</w:t>
                  </w:r>
                </w:p>
              </w:tc>
            </w:tr>
            <w:tr w:rsidR="007C4603" w:rsidRPr="00C4512F" w:rsidTr="007C4603">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255" w:type="pct"/>
                </w:tcPr>
                <w:p w:rsidR="007C4603" w:rsidRPr="00C4512F" w:rsidRDefault="007C4603" w:rsidP="007C4603">
                  <w:pPr>
                    <w:pStyle w:val="Tabletext"/>
                    <w:framePr w:hSpace="0" w:wrap="auto" w:vAnchor="margin" w:hAnchor="text" w:yAlign="inline"/>
                    <w:rPr>
                      <w:sz w:val="18"/>
                    </w:rPr>
                  </w:pPr>
                </w:p>
              </w:tc>
              <w:tc>
                <w:tcPr>
                  <w:tcW w:w="808" w:type="pct"/>
                  <w:shd w:val="clear" w:color="auto" w:fill="4F81BD" w:themeFill="accent1"/>
                </w:tcPr>
                <w:p w:rsidR="007C4603" w:rsidRPr="00C4512F" w:rsidRDefault="007C4603" w:rsidP="00C4512F">
                  <w:pPr>
                    <w:pStyle w:val="Tabletext"/>
                    <w:framePr w:hSpace="0" w:wrap="auto" w:vAnchor="margin" w:hAnchor="text" w:yAlign="inline"/>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rPr>
                  </w:pPr>
                  <w:r w:rsidRPr="00C4512F">
                    <w:rPr>
                      <w:b/>
                      <w:color w:val="FFFFFF" w:themeColor="background1"/>
                      <w:sz w:val="18"/>
                    </w:rPr>
                    <w:t>GP</w:t>
                  </w:r>
                </w:p>
              </w:tc>
              <w:tc>
                <w:tcPr>
                  <w:tcW w:w="968" w:type="pct"/>
                  <w:shd w:val="clear" w:color="auto" w:fill="4F81BD" w:themeFill="accent1"/>
                </w:tcPr>
                <w:p w:rsidR="007C4603" w:rsidRPr="00C4512F" w:rsidRDefault="007C4603" w:rsidP="00C4512F">
                  <w:pPr>
                    <w:pStyle w:val="Tabletext"/>
                    <w:framePr w:hSpace="0" w:wrap="auto" w:vAnchor="margin" w:hAnchor="text" w:yAlign="inline"/>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rPr>
                  </w:pPr>
                  <w:r w:rsidRPr="00C4512F">
                    <w:rPr>
                      <w:b/>
                      <w:color w:val="FFFFFF" w:themeColor="background1"/>
                      <w:sz w:val="18"/>
                    </w:rPr>
                    <w:t>Nurse</w:t>
                  </w:r>
                </w:p>
              </w:tc>
              <w:tc>
                <w:tcPr>
                  <w:tcW w:w="969" w:type="pct"/>
                  <w:shd w:val="clear" w:color="auto" w:fill="4F81BD" w:themeFill="accent1"/>
                </w:tcPr>
                <w:p w:rsidR="007C4603" w:rsidRPr="00C4512F" w:rsidRDefault="007C4603" w:rsidP="00C4512F">
                  <w:pPr>
                    <w:pStyle w:val="Tabletext"/>
                    <w:framePr w:hSpace="0" w:wrap="auto" w:vAnchor="margin" w:hAnchor="text" w:yAlign="inline"/>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rPr>
                  </w:pPr>
                  <w:r w:rsidRPr="00C4512F">
                    <w:rPr>
                      <w:b/>
                      <w:color w:val="FFFFFF" w:themeColor="background1"/>
                      <w:sz w:val="18"/>
                    </w:rPr>
                    <w:t>Admin</w:t>
                  </w:r>
                </w:p>
              </w:tc>
            </w:tr>
            <w:tr w:rsidR="007C4603" w:rsidRPr="00C4512F" w:rsidTr="007C4603">
              <w:tc>
                <w:tcPr>
                  <w:cnfStyle w:val="001000000000" w:firstRow="0" w:lastRow="0" w:firstColumn="1" w:lastColumn="0" w:oddVBand="0" w:evenVBand="0" w:oddHBand="0" w:evenHBand="0" w:firstRowFirstColumn="0" w:firstRowLastColumn="0" w:lastRowFirstColumn="0" w:lastRowLastColumn="0"/>
                  <w:tcW w:w="2255" w:type="pct"/>
                </w:tcPr>
                <w:p w:rsidR="007C4603" w:rsidRPr="00C4512F" w:rsidRDefault="002869DD" w:rsidP="007C4603">
                  <w:pPr>
                    <w:pStyle w:val="Tabletext"/>
                    <w:framePr w:hSpace="0" w:wrap="auto" w:vAnchor="margin" w:hAnchor="text" w:yAlign="inline"/>
                    <w:rPr>
                      <w:sz w:val="18"/>
                    </w:rPr>
                  </w:pPr>
                  <w:r>
                    <w:rPr>
                      <w:sz w:val="18"/>
                    </w:rPr>
                    <w:t>One off sign up to portal</w:t>
                  </w:r>
                </w:p>
              </w:tc>
              <w:tc>
                <w:tcPr>
                  <w:tcW w:w="808" w:type="pct"/>
                </w:tcPr>
                <w:p w:rsidR="007C4603" w:rsidRPr="00C4512F" w:rsidRDefault="007C4603" w:rsidP="00C4512F">
                  <w:pPr>
                    <w:pStyle w:val="Tabletext"/>
                    <w:framePr w:hSpace="0" w:wrap="auto" w:vAnchor="margin" w:hAnchor="text" w:yAlign="inline"/>
                    <w:jc w:val="center"/>
                    <w:cnfStyle w:val="000000000000" w:firstRow="0" w:lastRow="0" w:firstColumn="0" w:lastColumn="0" w:oddVBand="0" w:evenVBand="0" w:oddHBand="0" w:evenHBand="0" w:firstRowFirstColumn="0" w:firstRowLastColumn="0" w:lastRowFirstColumn="0" w:lastRowLastColumn="0"/>
                    <w:rPr>
                      <w:sz w:val="18"/>
                    </w:rPr>
                  </w:pPr>
                  <w:r w:rsidRPr="00C4512F">
                    <w:rPr>
                      <w:sz w:val="18"/>
                    </w:rPr>
                    <w:t>2</w:t>
                  </w:r>
                </w:p>
              </w:tc>
              <w:tc>
                <w:tcPr>
                  <w:tcW w:w="968" w:type="pct"/>
                </w:tcPr>
                <w:p w:rsidR="007C4603" w:rsidRPr="00C4512F" w:rsidRDefault="007C4603" w:rsidP="00C4512F">
                  <w:pPr>
                    <w:pStyle w:val="Tabletext"/>
                    <w:framePr w:hSpace="0" w:wrap="auto" w:vAnchor="margin" w:hAnchor="text" w:yAlign="inline"/>
                    <w:jc w:val="center"/>
                    <w:cnfStyle w:val="000000000000" w:firstRow="0" w:lastRow="0" w:firstColumn="0" w:lastColumn="0" w:oddVBand="0" w:evenVBand="0" w:oddHBand="0" w:evenHBand="0" w:firstRowFirstColumn="0" w:firstRowLastColumn="0" w:lastRowFirstColumn="0" w:lastRowLastColumn="0"/>
                    <w:rPr>
                      <w:sz w:val="18"/>
                    </w:rPr>
                  </w:pPr>
                  <w:r w:rsidRPr="00C4512F">
                    <w:rPr>
                      <w:sz w:val="18"/>
                    </w:rPr>
                    <w:t>0</w:t>
                  </w:r>
                </w:p>
              </w:tc>
              <w:tc>
                <w:tcPr>
                  <w:tcW w:w="969" w:type="pct"/>
                </w:tcPr>
                <w:p w:rsidR="007C4603" w:rsidRPr="00C4512F" w:rsidRDefault="007C4603" w:rsidP="00C4512F">
                  <w:pPr>
                    <w:pStyle w:val="Tabletext"/>
                    <w:framePr w:hSpace="0" w:wrap="auto" w:vAnchor="margin" w:hAnchor="text" w:yAlign="inline"/>
                    <w:jc w:val="center"/>
                    <w:cnfStyle w:val="000000000000" w:firstRow="0" w:lastRow="0" w:firstColumn="0" w:lastColumn="0" w:oddVBand="0" w:evenVBand="0" w:oddHBand="0" w:evenHBand="0" w:firstRowFirstColumn="0" w:firstRowLastColumn="0" w:lastRowFirstColumn="0" w:lastRowLastColumn="0"/>
                    <w:rPr>
                      <w:sz w:val="18"/>
                    </w:rPr>
                  </w:pPr>
                  <w:r w:rsidRPr="00C4512F">
                    <w:rPr>
                      <w:sz w:val="18"/>
                    </w:rPr>
                    <w:t>5</w:t>
                  </w:r>
                </w:p>
              </w:tc>
            </w:tr>
            <w:tr w:rsidR="007C4603" w:rsidRPr="00C4512F" w:rsidTr="007C4603">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255" w:type="pct"/>
                </w:tcPr>
                <w:p w:rsidR="007C4603" w:rsidRPr="00C4512F" w:rsidRDefault="007C4603" w:rsidP="007C4603">
                  <w:pPr>
                    <w:pStyle w:val="Tabletext"/>
                    <w:framePr w:hSpace="0" w:wrap="auto" w:vAnchor="margin" w:hAnchor="text" w:yAlign="inline"/>
                    <w:rPr>
                      <w:sz w:val="18"/>
                    </w:rPr>
                  </w:pPr>
                  <w:r w:rsidRPr="00C4512F">
                    <w:rPr>
                      <w:sz w:val="18"/>
                    </w:rPr>
                    <w:t>Scripts administration</w:t>
                  </w:r>
                </w:p>
              </w:tc>
              <w:tc>
                <w:tcPr>
                  <w:tcW w:w="808" w:type="pct"/>
                </w:tcPr>
                <w:p w:rsidR="007C4603" w:rsidRPr="00C4512F" w:rsidRDefault="007C4603" w:rsidP="00C4512F">
                  <w:pPr>
                    <w:pStyle w:val="Tabletext"/>
                    <w:framePr w:hSpace="0" w:wrap="auto" w:vAnchor="margin" w:hAnchor="text" w:yAlign="inline"/>
                    <w:jc w:val="center"/>
                    <w:cnfStyle w:val="000000100000" w:firstRow="0" w:lastRow="0" w:firstColumn="0" w:lastColumn="0" w:oddVBand="0" w:evenVBand="0" w:oddHBand="1" w:evenHBand="0" w:firstRowFirstColumn="0" w:firstRowLastColumn="0" w:lastRowFirstColumn="0" w:lastRowLastColumn="0"/>
                    <w:rPr>
                      <w:sz w:val="18"/>
                    </w:rPr>
                  </w:pPr>
                  <w:r w:rsidRPr="00C4512F">
                    <w:rPr>
                      <w:sz w:val="18"/>
                    </w:rPr>
                    <w:t>2</w:t>
                  </w:r>
                </w:p>
              </w:tc>
              <w:tc>
                <w:tcPr>
                  <w:tcW w:w="968" w:type="pct"/>
                </w:tcPr>
                <w:p w:rsidR="007C4603" w:rsidRPr="00C4512F" w:rsidRDefault="007C4603" w:rsidP="00C4512F">
                  <w:pPr>
                    <w:pStyle w:val="Tabletext"/>
                    <w:framePr w:hSpace="0" w:wrap="auto" w:vAnchor="margin" w:hAnchor="text" w:yAlign="inline"/>
                    <w:jc w:val="center"/>
                    <w:cnfStyle w:val="000000100000" w:firstRow="0" w:lastRow="0" w:firstColumn="0" w:lastColumn="0" w:oddVBand="0" w:evenVBand="0" w:oddHBand="1" w:evenHBand="0" w:firstRowFirstColumn="0" w:firstRowLastColumn="0" w:lastRowFirstColumn="0" w:lastRowLastColumn="0"/>
                    <w:rPr>
                      <w:sz w:val="18"/>
                    </w:rPr>
                  </w:pPr>
                  <w:r w:rsidRPr="00C4512F">
                    <w:rPr>
                      <w:sz w:val="18"/>
                    </w:rPr>
                    <w:t>0</w:t>
                  </w:r>
                </w:p>
              </w:tc>
              <w:tc>
                <w:tcPr>
                  <w:tcW w:w="969" w:type="pct"/>
                </w:tcPr>
                <w:p w:rsidR="007C4603" w:rsidRPr="00C4512F" w:rsidRDefault="007C4603" w:rsidP="00C4512F">
                  <w:pPr>
                    <w:pStyle w:val="Tabletext"/>
                    <w:framePr w:hSpace="0" w:wrap="auto" w:vAnchor="margin" w:hAnchor="text" w:yAlign="inline"/>
                    <w:jc w:val="center"/>
                    <w:cnfStyle w:val="000000100000" w:firstRow="0" w:lastRow="0" w:firstColumn="0" w:lastColumn="0" w:oddVBand="0" w:evenVBand="0" w:oddHBand="1" w:evenHBand="0" w:firstRowFirstColumn="0" w:firstRowLastColumn="0" w:lastRowFirstColumn="0" w:lastRowLastColumn="0"/>
                    <w:rPr>
                      <w:sz w:val="18"/>
                    </w:rPr>
                  </w:pPr>
                  <w:r w:rsidRPr="00C4512F">
                    <w:rPr>
                      <w:sz w:val="18"/>
                    </w:rPr>
                    <w:t>2</w:t>
                  </w:r>
                </w:p>
              </w:tc>
            </w:tr>
            <w:tr w:rsidR="007C4603" w:rsidRPr="00C4512F" w:rsidTr="007C4603">
              <w:tc>
                <w:tcPr>
                  <w:cnfStyle w:val="001000000000" w:firstRow="0" w:lastRow="0" w:firstColumn="1" w:lastColumn="0" w:oddVBand="0" w:evenVBand="0" w:oddHBand="0" w:evenHBand="0" w:firstRowFirstColumn="0" w:firstRowLastColumn="0" w:lastRowFirstColumn="0" w:lastRowLastColumn="0"/>
                  <w:tcW w:w="2255" w:type="pct"/>
                </w:tcPr>
                <w:p w:rsidR="007C4603" w:rsidRPr="00C4512F" w:rsidRDefault="007C4603" w:rsidP="007C4603">
                  <w:pPr>
                    <w:pStyle w:val="Tabletext"/>
                    <w:framePr w:hSpace="0" w:wrap="auto" w:vAnchor="margin" w:hAnchor="text" w:yAlign="inline"/>
                    <w:rPr>
                      <w:sz w:val="18"/>
                    </w:rPr>
                  </w:pPr>
                  <w:r w:rsidRPr="00C4512F">
                    <w:rPr>
                      <w:sz w:val="18"/>
                    </w:rPr>
                    <w:t>Lab results</w:t>
                  </w:r>
                </w:p>
              </w:tc>
              <w:tc>
                <w:tcPr>
                  <w:tcW w:w="808" w:type="pct"/>
                </w:tcPr>
                <w:p w:rsidR="007C4603" w:rsidRPr="00C4512F" w:rsidRDefault="007C4603" w:rsidP="00C4512F">
                  <w:pPr>
                    <w:pStyle w:val="Tabletext"/>
                    <w:framePr w:hSpace="0" w:wrap="auto" w:vAnchor="margin" w:hAnchor="text" w:yAlign="inline"/>
                    <w:jc w:val="center"/>
                    <w:cnfStyle w:val="000000000000" w:firstRow="0" w:lastRow="0" w:firstColumn="0" w:lastColumn="0" w:oddVBand="0" w:evenVBand="0" w:oddHBand="0" w:evenHBand="0" w:firstRowFirstColumn="0" w:firstRowLastColumn="0" w:lastRowFirstColumn="0" w:lastRowLastColumn="0"/>
                    <w:rPr>
                      <w:sz w:val="18"/>
                    </w:rPr>
                  </w:pPr>
                  <w:r w:rsidRPr="00C4512F">
                    <w:rPr>
                      <w:sz w:val="18"/>
                    </w:rPr>
                    <w:t>2</w:t>
                  </w:r>
                </w:p>
              </w:tc>
              <w:tc>
                <w:tcPr>
                  <w:tcW w:w="968" w:type="pct"/>
                </w:tcPr>
                <w:p w:rsidR="007C4603" w:rsidRPr="00C4512F" w:rsidRDefault="007C4603" w:rsidP="00C4512F">
                  <w:pPr>
                    <w:pStyle w:val="Tabletext"/>
                    <w:framePr w:hSpace="0" w:wrap="auto" w:vAnchor="margin" w:hAnchor="text" w:yAlign="inline"/>
                    <w:jc w:val="center"/>
                    <w:cnfStyle w:val="000000000000" w:firstRow="0" w:lastRow="0" w:firstColumn="0" w:lastColumn="0" w:oddVBand="0" w:evenVBand="0" w:oddHBand="0" w:evenHBand="0" w:firstRowFirstColumn="0" w:firstRowLastColumn="0" w:lastRowFirstColumn="0" w:lastRowLastColumn="0"/>
                    <w:rPr>
                      <w:sz w:val="18"/>
                    </w:rPr>
                  </w:pPr>
                  <w:r w:rsidRPr="00C4512F">
                    <w:rPr>
                      <w:sz w:val="18"/>
                    </w:rPr>
                    <w:t>5</w:t>
                  </w:r>
                </w:p>
              </w:tc>
              <w:tc>
                <w:tcPr>
                  <w:tcW w:w="969" w:type="pct"/>
                </w:tcPr>
                <w:p w:rsidR="007C4603" w:rsidRPr="00C4512F" w:rsidRDefault="007C4603" w:rsidP="00C4512F">
                  <w:pPr>
                    <w:pStyle w:val="Tabletext"/>
                    <w:framePr w:hSpace="0" w:wrap="auto" w:vAnchor="margin" w:hAnchor="text" w:yAlign="inline"/>
                    <w:jc w:val="center"/>
                    <w:cnfStyle w:val="000000000000" w:firstRow="0" w:lastRow="0" w:firstColumn="0" w:lastColumn="0" w:oddVBand="0" w:evenVBand="0" w:oddHBand="0" w:evenHBand="0" w:firstRowFirstColumn="0" w:firstRowLastColumn="0" w:lastRowFirstColumn="0" w:lastRowLastColumn="0"/>
                    <w:rPr>
                      <w:sz w:val="18"/>
                    </w:rPr>
                  </w:pPr>
                  <w:r w:rsidRPr="00C4512F">
                    <w:rPr>
                      <w:sz w:val="18"/>
                    </w:rPr>
                    <w:t>2</w:t>
                  </w:r>
                </w:p>
              </w:tc>
            </w:tr>
            <w:tr w:rsidR="007C4603" w:rsidRPr="00C4512F" w:rsidTr="007C4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5" w:type="pct"/>
                </w:tcPr>
                <w:p w:rsidR="007C4603" w:rsidRPr="00C4512F" w:rsidRDefault="007C4603" w:rsidP="007C4603">
                  <w:pPr>
                    <w:pStyle w:val="Tabletext"/>
                    <w:framePr w:hSpace="0" w:wrap="auto" w:vAnchor="margin" w:hAnchor="text" w:yAlign="inline"/>
                    <w:rPr>
                      <w:sz w:val="18"/>
                    </w:rPr>
                  </w:pPr>
                  <w:r w:rsidRPr="00C4512F">
                    <w:rPr>
                      <w:sz w:val="18"/>
                    </w:rPr>
                    <w:t>Email-level consults/check-ins</w:t>
                  </w:r>
                </w:p>
              </w:tc>
              <w:tc>
                <w:tcPr>
                  <w:tcW w:w="808" w:type="pct"/>
                </w:tcPr>
                <w:p w:rsidR="007C4603" w:rsidRPr="00C4512F" w:rsidRDefault="007C4603" w:rsidP="00C4512F">
                  <w:pPr>
                    <w:pStyle w:val="Tabletext"/>
                    <w:framePr w:hSpace="0" w:wrap="auto" w:vAnchor="margin" w:hAnchor="text" w:yAlign="inline"/>
                    <w:jc w:val="center"/>
                    <w:cnfStyle w:val="000000100000" w:firstRow="0" w:lastRow="0" w:firstColumn="0" w:lastColumn="0" w:oddVBand="0" w:evenVBand="0" w:oddHBand="1" w:evenHBand="0" w:firstRowFirstColumn="0" w:firstRowLastColumn="0" w:lastRowFirstColumn="0" w:lastRowLastColumn="0"/>
                    <w:rPr>
                      <w:sz w:val="18"/>
                    </w:rPr>
                  </w:pPr>
                  <w:r w:rsidRPr="00C4512F">
                    <w:rPr>
                      <w:sz w:val="18"/>
                    </w:rPr>
                    <w:t>5</w:t>
                  </w:r>
                </w:p>
              </w:tc>
              <w:tc>
                <w:tcPr>
                  <w:tcW w:w="968" w:type="pct"/>
                </w:tcPr>
                <w:p w:rsidR="007C4603" w:rsidRPr="00C4512F" w:rsidRDefault="007C4603" w:rsidP="00C4512F">
                  <w:pPr>
                    <w:pStyle w:val="Tabletext"/>
                    <w:framePr w:hSpace="0" w:wrap="auto" w:vAnchor="margin" w:hAnchor="text" w:yAlign="inline"/>
                    <w:jc w:val="center"/>
                    <w:cnfStyle w:val="000000100000" w:firstRow="0" w:lastRow="0" w:firstColumn="0" w:lastColumn="0" w:oddVBand="0" w:evenVBand="0" w:oddHBand="1" w:evenHBand="0" w:firstRowFirstColumn="0" w:firstRowLastColumn="0" w:lastRowFirstColumn="0" w:lastRowLastColumn="0"/>
                    <w:rPr>
                      <w:sz w:val="18"/>
                    </w:rPr>
                  </w:pPr>
                  <w:r w:rsidRPr="00C4512F">
                    <w:rPr>
                      <w:sz w:val="18"/>
                    </w:rPr>
                    <w:t>0</w:t>
                  </w:r>
                </w:p>
              </w:tc>
              <w:tc>
                <w:tcPr>
                  <w:tcW w:w="969" w:type="pct"/>
                </w:tcPr>
                <w:p w:rsidR="007C4603" w:rsidRPr="00C4512F" w:rsidRDefault="007C4603" w:rsidP="00C4512F">
                  <w:pPr>
                    <w:pStyle w:val="Tabletext"/>
                    <w:framePr w:hSpace="0" w:wrap="auto" w:vAnchor="margin" w:hAnchor="text" w:yAlign="inline"/>
                    <w:jc w:val="center"/>
                    <w:cnfStyle w:val="000000100000" w:firstRow="0" w:lastRow="0" w:firstColumn="0" w:lastColumn="0" w:oddVBand="0" w:evenVBand="0" w:oddHBand="1" w:evenHBand="0" w:firstRowFirstColumn="0" w:firstRowLastColumn="0" w:lastRowFirstColumn="0" w:lastRowLastColumn="0"/>
                    <w:rPr>
                      <w:sz w:val="18"/>
                    </w:rPr>
                  </w:pPr>
                  <w:r w:rsidRPr="00C4512F">
                    <w:rPr>
                      <w:sz w:val="18"/>
                    </w:rPr>
                    <w:t>0</w:t>
                  </w:r>
                </w:p>
              </w:tc>
            </w:tr>
            <w:tr w:rsidR="007C4603" w:rsidRPr="00C4512F" w:rsidTr="007C4603">
              <w:tc>
                <w:tcPr>
                  <w:cnfStyle w:val="001000000000" w:firstRow="0" w:lastRow="0" w:firstColumn="1" w:lastColumn="0" w:oddVBand="0" w:evenVBand="0" w:oddHBand="0" w:evenHBand="0" w:firstRowFirstColumn="0" w:firstRowLastColumn="0" w:lastRowFirstColumn="0" w:lastRowLastColumn="0"/>
                  <w:tcW w:w="2255" w:type="pct"/>
                </w:tcPr>
                <w:p w:rsidR="007C4603" w:rsidRPr="00C4512F" w:rsidRDefault="007C4603" w:rsidP="007C4603">
                  <w:pPr>
                    <w:pStyle w:val="Tabletext"/>
                    <w:framePr w:hSpace="0" w:wrap="auto" w:vAnchor="margin" w:hAnchor="text" w:yAlign="inline"/>
                    <w:rPr>
                      <w:sz w:val="18"/>
                    </w:rPr>
                  </w:pPr>
                  <w:r w:rsidRPr="00C4512F">
                    <w:rPr>
                      <w:sz w:val="18"/>
                    </w:rPr>
                    <w:t>Booking appointments</w:t>
                  </w:r>
                </w:p>
              </w:tc>
              <w:tc>
                <w:tcPr>
                  <w:tcW w:w="808" w:type="pct"/>
                </w:tcPr>
                <w:p w:rsidR="007C4603" w:rsidRPr="00C4512F" w:rsidRDefault="007C4603" w:rsidP="00C4512F">
                  <w:pPr>
                    <w:pStyle w:val="Tabletext"/>
                    <w:framePr w:hSpace="0" w:wrap="auto" w:vAnchor="margin" w:hAnchor="text" w:yAlign="inline"/>
                    <w:jc w:val="center"/>
                    <w:cnfStyle w:val="000000000000" w:firstRow="0" w:lastRow="0" w:firstColumn="0" w:lastColumn="0" w:oddVBand="0" w:evenVBand="0" w:oddHBand="0" w:evenHBand="0" w:firstRowFirstColumn="0" w:firstRowLastColumn="0" w:lastRowFirstColumn="0" w:lastRowLastColumn="0"/>
                    <w:rPr>
                      <w:sz w:val="18"/>
                    </w:rPr>
                  </w:pPr>
                  <w:r w:rsidRPr="00C4512F">
                    <w:rPr>
                      <w:sz w:val="18"/>
                    </w:rPr>
                    <w:t>0</w:t>
                  </w:r>
                </w:p>
              </w:tc>
              <w:tc>
                <w:tcPr>
                  <w:tcW w:w="968" w:type="pct"/>
                </w:tcPr>
                <w:p w:rsidR="007C4603" w:rsidRPr="00C4512F" w:rsidRDefault="007C4603" w:rsidP="00C4512F">
                  <w:pPr>
                    <w:pStyle w:val="Tabletext"/>
                    <w:framePr w:hSpace="0" w:wrap="auto" w:vAnchor="margin" w:hAnchor="text" w:yAlign="inline"/>
                    <w:jc w:val="center"/>
                    <w:cnfStyle w:val="000000000000" w:firstRow="0" w:lastRow="0" w:firstColumn="0" w:lastColumn="0" w:oddVBand="0" w:evenVBand="0" w:oddHBand="0" w:evenHBand="0" w:firstRowFirstColumn="0" w:firstRowLastColumn="0" w:lastRowFirstColumn="0" w:lastRowLastColumn="0"/>
                    <w:rPr>
                      <w:sz w:val="18"/>
                    </w:rPr>
                  </w:pPr>
                  <w:r w:rsidRPr="00C4512F">
                    <w:rPr>
                      <w:sz w:val="18"/>
                    </w:rPr>
                    <w:t>0</w:t>
                  </w:r>
                </w:p>
              </w:tc>
              <w:tc>
                <w:tcPr>
                  <w:tcW w:w="969" w:type="pct"/>
                </w:tcPr>
                <w:p w:rsidR="007C4603" w:rsidRPr="00C4512F" w:rsidRDefault="007C4603" w:rsidP="00C4512F">
                  <w:pPr>
                    <w:pStyle w:val="Tabletext"/>
                    <w:framePr w:hSpace="0" w:wrap="auto" w:vAnchor="margin" w:hAnchor="text" w:yAlign="inline"/>
                    <w:jc w:val="center"/>
                    <w:cnfStyle w:val="000000000000" w:firstRow="0" w:lastRow="0" w:firstColumn="0" w:lastColumn="0" w:oddVBand="0" w:evenVBand="0" w:oddHBand="0" w:evenHBand="0" w:firstRowFirstColumn="0" w:firstRowLastColumn="0" w:lastRowFirstColumn="0" w:lastRowLastColumn="0"/>
                    <w:rPr>
                      <w:sz w:val="18"/>
                    </w:rPr>
                  </w:pPr>
                  <w:r w:rsidRPr="00C4512F">
                    <w:rPr>
                      <w:sz w:val="18"/>
                    </w:rPr>
                    <w:t>2</w:t>
                  </w:r>
                </w:p>
              </w:tc>
            </w:tr>
          </w:tbl>
          <w:p w:rsidR="007C4603" w:rsidRPr="007C4603" w:rsidRDefault="007C4603" w:rsidP="007C4603">
            <w:pPr>
              <w:spacing w:before="120"/>
            </w:pPr>
            <w:r w:rsidRPr="007C4603">
              <w:t xml:space="preserve">The key to making patient portals financially sustainable is to change practice processes and the model of care. Innovative use of savings in clinical and other administrative resources can be used to free up GPs’ time and increase their productivity. </w:t>
            </w:r>
          </w:p>
        </w:tc>
      </w:tr>
      <w:tr w:rsidR="007C4603" w:rsidTr="007C4603">
        <w:trPr>
          <w:trHeight w:val="5674"/>
        </w:trPr>
        <w:tc>
          <w:tcPr>
            <w:tcW w:w="2061" w:type="pct"/>
            <w:tcBorders>
              <w:top w:val="single" w:sz="4" w:space="0" w:color="auto"/>
              <w:left w:val="single" w:sz="4" w:space="0" w:color="auto"/>
              <w:bottom w:val="single" w:sz="4" w:space="0" w:color="auto"/>
              <w:right w:val="single" w:sz="4" w:space="0" w:color="auto"/>
            </w:tcBorders>
          </w:tcPr>
          <w:p w:rsidR="007C4603" w:rsidRDefault="007C4603" w:rsidP="007C4603">
            <w:pPr>
              <w:pStyle w:val="Heading1"/>
              <w:outlineLvl w:val="0"/>
            </w:pPr>
            <w:r>
              <w:t>Practice populations</w:t>
            </w:r>
          </w:p>
          <w:p w:rsidR="007C4603" w:rsidRDefault="007C4603" w:rsidP="007C4603">
            <w:r>
              <w:t xml:space="preserve">The following modelling is based on a typical practice population, as shown below. If your practice population varies significantly, we recommend you investigate your choices further by consulting the more detailed report and interactive tool on the National Health IT Board (NHITB) website. </w:t>
            </w:r>
          </w:p>
          <w:tbl>
            <w:tblPr>
              <w:tblStyle w:val="MediumGrid3-Accent1"/>
              <w:tblpPr w:leftFromText="180" w:rightFromText="180" w:vertAnchor="text" w:horzAnchor="margin" w:tblpY="18"/>
              <w:tblW w:w="5000" w:type="pct"/>
              <w:tblLook w:val="04A0" w:firstRow="1" w:lastRow="0" w:firstColumn="1" w:lastColumn="0" w:noHBand="0" w:noVBand="1"/>
            </w:tblPr>
            <w:tblGrid>
              <w:gridCol w:w="1615"/>
              <w:gridCol w:w="917"/>
              <w:gridCol w:w="1570"/>
            </w:tblGrid>
            <w:tr w:rsidR="007C4603" w:rsidTr="00C45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pct"/>
                  <w:vAlign w:val="center"/>
                </w:tcPr>
                <w:p w:rsidR="007C4603" w:rsidRDefault="007C4603" w:rsidP="00C4512F">
                  <w:pPr>
                    <w:pStyle w:val="Tabletext"/>
                    <w:framePr w:hSpace="0" w:wrap="auto" w:vAnchor="margin" w:hAnchor="text" w:yAlign="inline"/>
                  </w:pPr>
                  <w:r>
                    <w:t>Age Group</w:t>
                  </w:r>
                </w:p>
              </w:tc>
              <w:tc>
                <w:tcPr>
                  <w:tcW w:w="1073" w:type="pct"/>
                  <w:vAlign w:val="center"/>
                </w:tcPr>
                <w:p w:rsidR="007C4603" w:rsidRDefault="007C4603" w:rsidP="00C4512F">
                  <w:pPr>
                    <w:pStyle w:val="Tabletext"/>
                    <w:framePr w:hSpace="0" w:wrap="auto" w:vAnchor="margin" w:hAnchor="text" w:yAlign="inline"/>
                    <w:jc w:val="center"/>
                    <w:cnfStyle w:val="100000000000" w:firstRow="1" w:lastRow="0" w:firstColumn="0" w:lastColumn="0" w:oddVBand="0" w:evenVBand="0" w:oddHBand="0" w:evenHBand="0" w:firstRowFirstColumn="0" w:firstRowLastColumn="0" w:lastRowFirstColumn="0" w:lastRowLastColumn="0"/>
                  </w:pPr>
                  <w:r>
                    <w:t>Gender</w:t>
                  </w:r>
                </w:p>
              </w:tc>
              <w:tc>
                <w:tcPr>
                  <w:tcW w:w="1937" w:type="pct"/>
                </w:tcPr>
                <w:p w:rsidR="007C4603" w:rsidRDefault="007C4603" w:rsidP="00C4512F">
                  <w:pPr>
                    <w:pStyle w:val="Tabletext"/>
                    <w:framePr w:hSpace="0" w:wrap="auto" w:vAnchor="margin" w:hAnchor="text" w:yAlign="inline"/>
                    <w:jc w:val="center"/>
                    <w:cnfStyle w:val="100000000000" w:firstRow="1" w:lastRow="0" w:firstColumn="0" w:lastColumn="0" w:oddVBand="0" w:evenVBand="0" w:oddHBand="0" w:evenHBand="0" w:firstRowFirstColumn="0" w:firstRowLastColumn="0" w:lastRowFirstColumn="0" w:lastRowLastColumn="0"/>
                  </w:pPr>
                  <w:r>
                    <w:t>Percentage of practice population</w:t>
                  </w:r>
                </w:p>
              </w:tc>
            </w:tr>
            <w:tr w:rsidR="007C4603" w:rsidTr="00C45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pct"/>
                  <w:vMerge w:val="restart"/>
                  <w:vAlign w:val="center"/>
                </w:tcPr>
                <w:p w:rsidR="007C4603" w:rsidRDefault="007C4603" w:rsidP="00C4512F">
                  <w:pPr>
                    <w:pStyle w:val="Tabletext"/>
                    <w:framePr w:hSpace="0" w:wrap="auto" w:vAnchor="margin" w:hAnchor="text" w:yAlign="inline"/>
                  </w:pPr>
                  <w:r>
                    <w:t>&lt; 6 Years old</w:t>
                  </w:r>
                </w:p>
              </w:tc>
              <w:tc>
                <w:tcPr>
                  <w:tcW w:w="1073" w:type="pct"/>
                </w:tcPr>
                <w:p w:rsidR="007C4603" w:rsidRDefault="007C4603" w:rsidP="00C4512F">
                  <w:pPr>
                    <w:pStyle w:val="Tabletext"/>
                    <w:framePr w:hSpace="0" w:wrap="auto" w:vAnchor="margin" w:hAnchor="text" w:yAlign="inline"/>
                    <w:jc w:val="center"/>
                    <w:cnfStyle w:val="000000100000" w:firstRow="0" w:lastRow="0" w:firstColumn="0" w:lastColumn="0" w:oddVBand="0" w:evenVBand="0" w:oddHBand="1" w:evenHBand="0" w:firstRowFirstColumn="0" w:firstRowLastColumn="0" w:lastRowFirstColumn="0" w:lastRowLastColumn="0"/>
                  </w:pPr>
                  <w:r>
                    <w:t>F</w:t>
                  </w:r>
                </w:p>
              </w:tc>
              <w:tc>
                <w:tcPr>
                  <w:tcW w:w="1937" w:type="pct"/>
                </w:tcPr>
                <w:p w:rsidR="007C4603" w:rsidRDefault="007C4603" w:rsidP="00C4512F">
                  <w:pPr>
                    <w:pStyle w:val="Tabletext"/>
                    <w:framePr w:hSpace="0" w:wrap="auto" w:vAnchor="margin" w:hAnchor="text" w:yAlign="inline"/>
                    <w:jc w:val="center"/>
                    <w:cnfStyle w:val="000000100000" w:firstRow="0" w:lastRow="0" w:firstColumn="0" w:lastColumn="0" w:oddVBand="0" w:evenVBand="0" w:oddHBand="1" w:evenHBand="0" w:firstRowFirstColumn="0" w:firstRowLastColumn="0" w:lastRowFirstColumn="0" w:lastRowLastColumn="0"/>
                  </w:pPr>
                  <w:r>
                    <w:t>5%</w:t>
                  </w:r>
                </w:p>
              </w:tc>
            </w:tr>
            <w:tr w:rsidR="007C4603" w:rsidTr="00C4512F">
              <w:tc>
                <w:tcPr>
                  <w:cnfStyle w:val="001000000000" w:firstRow="0" w:lastRow="0" w:firstColumn="1" w:lastColumn="0" w:oddVBand="0" w:evenVBand="0" w:oddHBand="0" w:evenHBand="0" w:firstRowFirstColumn="0" w:firstRowLastColumn="0" w:lastRowFirstColumn="0" w:lastRowLastColumn="0"/>
                  <w:tcW w:w="1991" w:type="pct"/>
                  <w:vMerge/>
                  <w:vAlign w:val="center"/>
                </w:tcPr>
                <w:p w:rsidR="007C4603" w:rsidRDefault="007C4603" w:rsidP="00C4512F">
                  <w:pPr>
                    <w:pStyle w:val="Tabletext"/>
                    <w:framePr w:hSpace="0" w:wrap="auto" w:vAnchor="margin" w:hAnchor="text" w:yAlign="inline"/>
                  </w:pPr>
                </w:p>
              </w:tc>
              <w:tc>
                <w:tcPr>
                  <w:tcW w:w="1073" w:type="pct"/>
                </w:tcPr>
                <w:p w:rsidR="007C4603" w:rsidRDefault="007C4603" w:rsidP="00C4512F">
                  <w:pPr>
                    <w:pStyle w:val="Tabletext"/>
                    <w:framePr w:hSpace="0" w:wrap="auto" w:vAnchor="margin" w:hAnchor="text" w:yAlign="inline"/>
                    <w:jc w:val="center"/>
                    <w:cnfStyle w:val="000000000000" w:firstRow="0" w:lastRow="0" w:firstColumn="0" w:lastColumn="0" w:oddVBand="0" w:evenVBand="0" w:oddHBand="0" w:evenHBand="0" w:firstRowFirstColumn="0" w:firstRowLastColumn="0" w:lastRowFirstColumn="0" w:lastRowLastColumn="0"/>
                  </w:pPr>
                  <w:r>
                    <w:t>M</w:t>
                  </w:r>
                </w:p>
              </w:tc>
              <w:tc>
                <w:tcPr>
                  <w:tcW w:w="1937" w:type="pct"/>
                </w:tcPr>
                <w:p w:rsidR="007C4603" w:rsidRDefault="007C4603" w:rsidP="00C4512F">
                  <w:pPr>
                    <w:pStyle w:val="Tabletext"/>
                    <w:framePr w:hSpace="0" w:wrap="auto" w:vAnchor="margin" w:hAnchor="text" w:yAlign="inline"/>
                    <w:jc w:val="center"/>
                    <w:cnfStyle w:val="000000000000" w:firstRow="0" w:lastRow="0" w:firstColumn="0" w:lastColumn="0" w:oddVBand="0" w:evenVBand="0" w:oddHBand="0" w:evenHBand="0" w:firstRowFirstColumn="0" w:firstRowLastColumn="0" w:lastRowFirstColumn="0" w:lastRowLastColumn="0"/>
                  </w:pPr>
                  <w:r>
                    <w:t>5%</w:t>
                  </w:r>
                </w:p>
              </w:tc>
            </w:tr>
            <w:tr w:rsidR="007C4603" w:rsidTr="00C45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pct"/>
                  <w:vMerge w:val="restart"/>
                  <w:vAlign w:val="center"/>
                </w:tcPr>
                <w:p w:rsidR="007C4603" w:rsidRDefault="007C4603" w:rsidP="00C4512F">
                  <w:pPr>
                    <w:pStyle w:val="Tabletext"/>
                    <w:framePr w:hSpace="0" w:wrap="auto" w:vAnchor="margin" w:hAnchor="text" w:yAlign="inline"/>
                  </w:pPr>
                  <w:r>
                    <w:t>6 – 44 years old</w:t>
                  </w:r>
                </w:p>
              </w:tc>
              <w:tc>
                <w:tcPr>
                  <w:tcW w:w="1073" w:type="pct"/>
                </w:tcPr>
                <w:p w:rsidR="007C4603" w:rsidRDefault="007C4603" w:rsidP="00C4512F">
                  <w:pPr>
                    <w:pStyle w:val="Tabletext"/>
                    <w:framePr w:hSpace="0" w:wrap="auto" w:vAnchor="margin" w:hAnchor="text" w:yAlign="inline"/>
                    <w:jc w:val="center"/>
                    <w:cnfStyle w:val="000000100000" w:firstRow="0" w:lastRow="0" w:firstColumn="0" w:lastColumn="0" w:oddVBand="0" w:evenVBand="0" w:oddHBand="1" w:evenHBand="0" w:firstRowFirstColumn="0" w:firstRowLastColumn="0" w:lastRowFirstColumn="0" w:lastRowLastColumn="0"/>
                  </w:pPr>
                  <w:r>
                    <w:t>F</w:t>
                  </w:r>
                </w:p>
              </w:tc>
              <w:tc>
                <w:tcPr>
                  <w:tcW w:w="1937" w:type="pct"/>
                </w:tcPr>
                <w:p w:rsidR="007C4603" w:rsidRDefault="007C4603" w:rsidP="00C4512F">
                  <w:pPr>
                    <w:pStyle w:val="Tabletext"/>
                    <w:framePr w:hSpace="0" w:wrap="auto" w:vAnchor="margin" w:hAnchor="text" w:yAlign="inline"/>
                    <w:jc w:val="center"/>
                    <w:cnfStyle w:val="000000100000" w:firstRow="0" w:lastRow="0" w:firstColumn="0" w:lastColumn="0" w:oddVBand="0" w:evenVBand="0" w:oddHBand="1" w:evenHBand="0" w:firstRowFirstColumn="0" w:firstRowLastColumn="0" w:lastRowFirstColumn="0" w:lastRowLastColumn="0"/>
                  </w:pPr>
                  <w:r>
                    <w:t>27%</w:t>
                  </w:r>
                </w:p>
              </w:tc>
            </w:tr>
            <w:tr w:rsidR="007C4603" w:rsidTr="00C4512F">
              <w:tc>
                <w:tcPr>
                  <w:cnfStyle w:val="001000000000" w:firstRow="0" w:lastRow="0" w:firstColumn="1" w:lastColumn="0" w:oddVBand="0" w:evenVBand="0" w:oddHBand="0" w:evenHBand="0" w:firstRowFirstColumn="0" w:firstRowLastColumn="0" w:lastRowFirstColumn="0" w:lastRowLastColumn="0"/>
                  <w:tcW w:w="1991" w:type="pct"/>
                  <w:vMerge/>
                  <w:vAlign w:val="center"/>
                </w:tcPr>
                <w:p w:rsidR="007C4603" w:rsidRDefault="007C4603" w:rsidP="00C4512F">
                  <w:pPr>
                    <w:pStyle w:val="Tabletext"/>
                    <w:framePr w:hSpace="0" w:wrap="auto" w:vAnchor="margin" w:hAnchor="text" w:yAlign="inline"/>
                  </w:pPr>
                </w:p>
              </w:tc>
              <w:tc>
                <w:tcPr>
                  <w:tcW w:w="1073" w:type="pct"/>
                </w:tcPr>
                <w:p w:rsidR="007C4603" w:rsidRDefault="007C4603" w:rsidP="00C4512F">
                  <w:pPr>
                    <w:pStyle w:val="Tabletext"/>
                    <w:framePr w:hSpace="0" w:wrap="auto" w:vAnchor="margin" w:hAnchor="text" w:yAlign="inline"/>
                    <w:jc w:val="center"/>
                    <w:cnfStyle w:val="000000000000" w:firstRow="0" w:lastRow="0" w:firstColumn="0" w:lastColumn="0" w:oddVBand="0" w:evenVBand="0" w:oddHBand="0" w:evenHBand="0" w:firstRowFirstColumn="0" w:firstRowLastColumn="0" w:lastRowFirstColumn="0" w:lastRowLastColumn="0"/>
                  </w:pPr>
                  <w:r>
                    <w:t>M</w:t>
                  </w:r>
                </w:p>
              </w:tc>
              <w:tc>
                <w:tcPr>
                  <w:tcW w:w="1937" w:type="pct"/>
                </w:tcPr>
                <w:p w:rsidR="007C4603" w:rsidRDefault="007C4603" w:rsidP="00C4512F">
                  <w:pPr>
                    <w:pStyle w:val="Tabletext"/>
                    <w:framePr w:hSpace="0" w:wrap="auto" w:vAnchor="margin" w:hAnchor="text" w:yAlign="inline"/>
                    <w:jc w:val="center"/>
                    <w:cnfStyle w:val="000000000000" w:firstRow="0" w:lastRow="0" w:firstColumn="0" w:lastColumn="0" w:oddVBand="0" w:evenVBand="0" w:oddHBand="0" w:evenHBand="0" w:firstRowFirstColumn="0" w:firstRowLastColumn="0" w:lastRowFirstColumn="0" w:lastRowLastColumn="0"/>
                  </w:pPr>
                  <w:r>
                    <w:t>24%</w:t>
                  </w:r>
                </w:p>
              </w:tc>
            </w:tr>
            <w:tr w:rsidR="007C4603" w:rsidTr="00C45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pct"/>
                  <w:vMerge w:val="restart"/>
                  <w:vAlign w:val="center"/>
                </w:tcPr>
                <w:p w:rsidR="007C4603" w:rsidRDefault="007C4603" w:rsidP="00C4512F">
                  <w:pPr>
                    <w:pStyle w:val="Tabletext"/>
                    <w:framePr w:hSpace="0" w:wrap="auto" w:vAnchor="margin" w:hAnchor="text" w:yAlign="inline"/>
                  </w:pPr>
                  <w:r>
                    <w:t>45 – 64 years old</w:t>
                  </w:r>
                </w:p>
              </w:tc>
              <w:tc>
                <w:tcPr>
                  <w:tcW w:w="1073" w:type="pct"/>
                </w:tcPr>
                <w:p w:rsidR="007C4603" w:rsidRDefault="007C4603" w:rsidP="00C4512F">
                  <w:pPr>
                    <w:pStyle w:val="Tabletext"/>
                    <w:framePr w:hSpace="0" w:wrap="auto" w:vAnchor="margin" w:hAnchor="text" w:yAlign="inline"/>
                    <w:jc w:val="center"/>
                    <w:cnfStyle w:val="000000100000" w:firstRow="0" w:lastRow="0" w:firstColumn="0" w:lastColumn="0" w:oddVBand="0" w:evenVBand="0" w:oddHBand="1" w:evenHBand="0" w:firstRowFirstColumn="0" w:firstRowLastColumn="0" w:lastRowFirstColumn="0" w:lastRowLastColumn="0"/>
                  </w:pPr>
                  <w:r>
                    <w:t>F</w:t>
                  </w:r>
                </w:p>
              </w:tc>
              <w:tc>
                <w:tcPr>
                  <w:tcW w:w="1937" w:type="pct"/>
                </w:tcPr>
                <w:p w:rsidR="007C4603" w:rsidRDefault="007C4603" w:rsidP="00C4512F">
                  <w:pPr>
                    <w:pStyle w:val="Tabletext"/>
                    <w:framePr w:hSpace="0" w:wrap="auto" w:vAnchor="margin" w:hAnchor="text" w:yAlign="inline"/>
                    <w:jc w:val="center"/>
                    <w:cnfStyle w:val="000000100000" w:firstRow="0" w:lastRow="0" w:firstColumn="0" w:lastColumn="0" w:oddVBand="0" w:evenVBand="0" w:oddHBand="1" w:evenHBand="0" w:firstRowFirstColumn="0" w:firstRowLastColumn="0" w:lastRowFirstColumn="0" w:lastRowLastColumn="0"/>
                  </w:pPr>
                  <w:r>
                    <w:t>13%</w:t>
                  </w:r>
                </w:p>
              </w:tc>
            </w:tr>
            <w:tr w:rsidR="007C4603" w:rsidTr="00C4512F">
              <w:tc>
                <w:tcPr>
                  <w:cnfStyle w:val="001000000000" w:firstRow="0" w:lastRow="0" w:firstColumn="1" w:lastColumn="0" w:oddVBand="0" w:evenVBand="0" w:oddHBand="0" w:evenHBand="0" w:firstRowFirstColumn="0" w:firstRowLastColumn="0" w:lastRowFirstColumn="0" w:lastRowLastColumn="0"/>
                  <w:tcW w:w="1991" w:type="pct"/>
                  <w:vMerge/>
                  <w:vAlign w:val="center"/>
                </w:tcPr>
                <w:p w:rsidR="007C4603" w:rsidRDefault="007C4603" w:rsidP="00C4512F">
                  <w:pPr>
                    <w:pStyle w:val="Tabletext"/>
                    <w:framePr w:hSpace="0" w:wrap="auto" w:vAnchor="margin" w:hAnchor="text" w:yAlign="inline"/>
                  </w:pPr>
                </w:p>
              </w:tc>
              <w:tc>
                <w:tcPr>
                  <w:tcW w:w="1073" w:type="pct"/>
                </w:tcPr>
                <w:p w:rsidR="007C4603" w:rsidRDefault="007C4603" w:rsidP="00C4512F">
                  <w:pPr>
                    <w:pStyle w:val="Tabletext"/>
                    <w:framePr w:hSpace="0" w:wrap="auto" w:vAnchor="margin" w:hAnchor="text" w:yAlign="inline"/>
                    <w:jc w:val="center"/>
                    <w:cnfStyle w:val="000000000000" w:firstRow="0" w:lastRow="0" w:firstColumn="0" w:lastColumn="0" w:oddVBand="0" w:evenVBand="0" w:oddHBand="0" w:evenHBand="0" w:firstRowFirstColumn="0" w:firstRowLastColumn="0" w:lastRowFirstColumn="0" w:lastRowLastColumn="0"/>
                  </w:pPr>
                  <w:r>
                    <w:t>M</w:t>
                  </w:r>
                </w:p>
              </w:tc>
              <w:tc>
                <w:tcPr>
                  <w:tcW w:w="1937" w:type="pct"/>
                </w:tcPr>
                <w:p w:rsidR="007C4603" w:rsidRDefault="007C4603" w:rsidP="00C4512F">
                  <w:pPr>
                    <w:pStyle w:val="Tabletext"/>
                    <w:framePr w:hSpace="0" w:wrap="auto" w:vAnchor="margin" w:hAnchor="text" w:yAlign="inline"/>
                    <w:jc w:val="center"/>
                    <w:cnfStyle w:val="000000000000" w:firstRow="0" w:lastRow="0" w:firstColumn="0" w:lastColumn="0" w:oddVBand="0" w:evenVBand="0" w:oddHBand="0" w:evenHBand="0" w:firstRowFirstColumn="0" w:firstRowLastColumn="0" w:lastRowFirstColumn="0" w:lastRowLastColumn="0"/>
                  </w:pPr>
                  <w:r>
                    <w:t>12%</w:t>
                  </w:r>
                </w:p>
              </w:tc>
            </w:tr>
            <w:tr w:rsidR="007C4603" w:rsidTr="00C45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pct"/>
                  <w:vMerge w:val="restart"/>
                  <w:vAlign w:val="center"/>
                </w:tcPr>
                <w:p w:rsidR="007C4603" w:rsidRDefault="007C4603" w:rsidP="00C4512F">
                  <w:pPr>
                    <w:pStyle w:val="Tabletext"/>
                    <w:framePr w:hSpace="0" w:wrap="auto" w:vAnchor="margin" w:hAnchor="text" w:yAlign="inline"/>
                  </w:pPr>
                  <w:r>
                    <w:t>65+ years old</w:t>
                  </w:r>
                </w:p>
              </w:tc>
              <w:tc>
                <w:tcPr>
                  <w:tcW w:w="1073" w:type="pct"/>
                </w:tcPr>
                <w:p w:rsidR="007C4603" w:rsidRDefault="007C4603" w:rsidP="00C4512F">
                  <w:pPr>
                    <w:pStyle w:val="Tabletext"/>
                    <w:framePr w:hSpace="0" w:wrap="auto" w:vAnchor="margin" w:hAnchor="text" w:yAlign="inline"/>
                    <w:jc w:val="center"/>
                    <w:cnfStyle w:val="000000100000" w:firstRow="0" w:lastRow="0" w:firstColumn="0" w:lastColumn="0" w:oddVBand="0" w:evenVBand="0" w:oddHBand="1" w:evenHBand="0" w:firstRowFirstColumn="0" w:firstRowLastColumn="0" w:lastRowFirstColumn="0" w:lastRowLastColumn="0"/>
                  </w:pPr>
                  <w:r>
                    <w:t>F</w:t>
                  </w:r>
                </w:p>
              </w:tc>
              <w:tc>
                <w:tcPr>
                  <w:tcW w:w="1937" w:type="pct"/>
                </w:tcPr>
                <w:p w:rsidR="007C4603" w:rsidRDefault="007C4603" w:rsidP="00C4512F">
                  <w:pPr>
                    <w:pStyle w:val="Tabletext"/>
                    <w:framePr w:hSpace="0" w:wrap="auto" w:vAnchor="margin" w:hAnchor="text" w:yAlign="inline"/>
                    <w:jc w:val="center"/>
                    <w:cnfStyle w:val="000000100000" w:firstRow="0" w:lastRow="0" w:firstColumn="0" w:lastColumn="0" w:oddVBand="0" w:evenVBand="0" w:oddHBand="1" w:evenHBand="0" w:firstRowFirstColumn="0" w:firstRowLastColumn="0" w:lastRowFirstColumn="0" w:lastRowLastColumn="0"/>
                  </w:pPr>
                  <w:r>
                    <w:t>7%</w:t>
                  </w:r>
                </w:p>
              </w:tc>
            </w:tr>
            <w:tr w:rsidR="007C4603" w:rsidTr="007C4603">
              <w:tc>
                <w:tcPr>
                  <w:cnfStyle w:val="001000000000" w:firstRow="0" w:lastRow="0" w:firstColumn="1" w:lastColumn="0" w:oddVBand="0" w:evenVBand="0" w:oddHBand="0" w:evenHBand="0" w:firstRowFirstColumn="0" w:firstRowLastColumn="0" w:lastRowFirstColumn="0" w:lastRowLastColumn="0"/>
                  <w:tcW w:w="1991" w:type="pct"/>
                  <w:vMerge/>
                </w:tcPr>
                <w:p w:rsidR="007C4603" w:rsidRDefault="007C4603" w:rsidP="007C4603">
                  <w:pPr>
                    <w:pStyle w:val="Tabletext"/>
                    <w:framePr w:hSpace="0" w:wrap="auto" w:vAnchor="margin" w:hAnchor="text" w:yAlign="inline"/>
                  </w:pPr>
                </w:p>
              </w:tc>
              <w:tc>
                <w:tcPr>
                  <w:tcW w:w="1073" w:type="pct"/>
                </w:tcPr>
                <w:p w:rsidR="007C4603" w:rsidRDefault="007C4603" w:rsidP="00C4512F">
                  <w:pPr>
                    <w:pStyle w:val="Tabletext"/>
                    <w:framePr w:hSpace="0" w:wrap="auto" w:vAnchor="margin" w:hAnchor="text" w:yAlign="inline"/>
                    <w:jc w:val="center"/>
                    <w:cnfStyle w:val="000000000000" w:firstRow="0" w:lastRow="0" w:firstColumn="0" w:lastColumn="0" w:oddVBand="0" w:evenVBand="0" w:oddHBand="0" w:evenHBand="0" w:firstRowFirstColumn="0" w:firstRowLastColumn="0" w:lastRowFirstColumn="0" w:lastRowLastColumn="0"/>
                  </w:pPr>
                  <w:r>
                    <w:t>M</w:t>
                  </w:r>
                </w:p>
              </w:tc>
              <w:tc>
                <w:tcPr>
                  <w:tcW w:w="1937" w:type="pct"/>
                </w:tcPr>
                <w:p w:rsidR="007C4603" w:rsidRDefault="007C4603" w:rsidP="00C4512F">
                  <w:pPr>
                    <w:pStyle w:val="Tabletext"/>
                    <w:framePr w:hSpace="0" w:wrap="auto" w:vAnchor="margin" w:hAnchor="text" w:yAlign="inline"/>
                    <w:jc w:val="center"/>
                    <w:cnfStyle w:val="000000000000" w:firstRow="0" w:lastRow="0" w:firstColumn="0" w:lastColumn="0" w:oddVBand="0" w:evenVBand="0" w:oddHBand="0" w:evenHBand="0" w:firstRowFirstColumn="0" w:firstRowLastColumn="0" w:lastRowFirstColumn="0" w:lastRowLastColumn="0"/>
                  </w:pPr>
                  <w:r>
                    <w:t>6%</w:t>
                  </w:r>
                </w:p>
              </w:tc>
            </w:tr>
          </w:tbl>
          <w:p w:rsidR="007C4603" w:rsidRPr="00C4512F" w:rsidRDefault="007C4603" w:rsidP="00C4512F">
            <w:pPr>
              <w:pStyle w:val="Tabletext"/>
              <w:framePr w:hSpace="0" w:wrap="auto" w:vAnchor="margin" w:hAnchor="text" w:yAlign="inline"/>
            </w:pPr>
          </w:p>
        </w:tc>
        <w:tc>
          <w:tcPr>
            <w:tcW w:w="143" w:type="pct"/>
            <w:vMerge/>
            <w:tcBorders>
              <w:top w:val="nil"/>
              <w:left w:val="single" w:sz="4" w:space="0" w:color="auto"/>
              <w:bottom w:val="nil"/>
              <w:right w:val="single" w:sz="4" w:space="0" w:color="auto"/>
            </w:tcBorders>
          </w:tcPr>
          <w:p w:rsidR="007C4603" w:rsidRDefault="007C4603" w:rsidP="007C4603"/>
        </w:tc>
        <w:tc>
          <w:tcPr>
            <w:tcW w:w="2796" w:type="pct"/>
            <w:vMerge/>
            <w:tcBorders>
              <w:left w:val="single" w:sz="4" w:space="0" w:color="auto"/>
              <w:bottom w:val="single" w:sz="4" w:space="0" w:color="auto"/>
              <w:right w:val="single" w:sz="4" w:space="0" w:color="auto"/>
            </w:tcBorders>
          </w:tcPr>
          <w:p w:rsidR="007C4603" w:rsidRDefault="007C4603" w:rsidP="007C4603">
            <w:pPr>
              <w:pStyle w:val="Heading1"/>
              <w:outlineLvl w:val="0"/>
            </w:pPr>
          </w:p>
        </w:tc>
      </w:tr>
    </w:tbl>
    <w:p w:rsidR="00CF0707" w:rsidRDefault="009E026D">
      <w:pPr>
        <w:rPr>
          <w:sz w:val="16"/>
          <w:szCs w:val="16"/>
        </w:rPr>
      </w:pPr>
      <w:r w:rsidRPr="009E026D">
        <w:rPr>
          <w:sz w:val="16"/>
          <w:szCs w:val="16"/>
        </w:rPr>
        <w:t xml:space="preserve">For the full Sapere report please visit: </w:t>
      </w:r>
      <w:hyperlink r:id="rId7" w:history="1">
        <w:r w:rsidRPr="00D71FD6">
          <w:rPr>
            <w:rStyle w:val="Hyperlink"/>
            <w:sz w:val="16"/>
            <w:szCs w:val="16"/>
          </w:rPr>
          <w:t>http://healthitboard.health.govt.nz/our-programmes/patient-portals/patient-portal-resources</w:t>
        </w:r>
      </w:hyperlink>
    </w:p>
    <w:p w:rsidR="009E026D" w:rsidRPr="008E4AFF" w:rsidRDefault="00AA4881">
      <w:pPr>
        <w:rPr>
          <w:sz w:val="16"/>
          <w:szCs w:val="16"/>
        </w:rPr>
      </w:pPr>
      <w:r>
        <w:rPr>
          <w:rFonts w:cs="Arial"/>
          <w:color w:val="000000"/>
          <w:sz w:val="16"/>
          <w:szCs w:val="16"/>
          <w:lang w:val="en"/>
        </w:rPr>
        <w:t>This does not constitute financial advice.  For a full disclaimer see the full Sapere report</w:t>
      </w:r>
    </w:p>
    <w:p w:rsidR="007C4603" w:rsidRDefault="00C4512F" w:rsidP="00F45F3D">
      <w:pPr>
        <w:pStyle w:val="Title"/>
        <w:ind w:left="-567"/>
      </w:pPr>
      <w:r w:rsidRPr="008527C4">
        <w:lastRenderedPageBreak/>
        <w:t>No patient charge with no substitution</w:t>
      </w:r>
    </w:p>
    <w:p w:rsidR="00AA4881" w:rsidRPr="00AA4881" w:rsidRDefault="00AA4881" w:rsidP="00AA4881">
      <w:pPr>
        <w:jc w:val="right"/>
      </w:pPr>
      <w:r>
        <w:t>June 2015</w:t>
      </w:r>
    </w:p>
    <w:tbl>
      <w:tblPr>
        <w:tblStyle w:val="TableGrid"/>
        <w:tblpPr w:leftFromText="180" w:rightFromText="180" w:vertAnchor="text" w:horzAnchor="margin" w:tblpX="-459" w:tblpY="18"/>
        <w:tblW w:w="52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283"/>
        <w:gridCol w:w="4962"/>
      </w:tblGrid>
      <w:tr w:rsidR="003D2FB9" w:rsidTr="00E029E7">
        <w:trPr>
          <w:trHeight w:val="3535"/>
        </w:trPr>
        <w:tc>
          <w:tcPr>
            <w:tcW w:w="2458" w:type="pct"/>
            <w:vMerge w:val="restart"/>
            <w:tcBorders>
              <w:top w:val="single" w:sz="4" w:space="0" w:color="auto"/>
              <w:left w:val="single" w:sz="4" w:space="0" w:color="auto"/>
              <w:bottom w:val="single" w:sz="4" w:space="0" w:color="auto"/>
              <w:right w:val="single" w:sz="4" w:space="0" w:color="auto"/>
            </w:tcBorders>
          </w:tcPr>
          <w:p w:rsidR="003D2FB9" w:rsidRDefault="003D2FB9" w:rsidP="00C4512F">
            <w:pPr>
              <w:pStyle w:val="Heading1"/>
              <w:outlineLvl w:val="0"/>
            </w:pPr>
            <w:r>
              <w:t xml:space="preserve">About this </w:t>
            </w:r>
            <w:r w:rsidR="002869DD">
              <w:t>scenario</w:t>
            </w:r>
          </w:p>
          <w:p w:rsidR="003D2FB9" w:rsidRPr="003D2FB9" w:rsidRDefault="003D2FB9" w:rsidP="00C4512F">
            <w:pPr>
              <w:rPr>
                <w:sz w:val="22"/>
              </w:rPr>
            </w:pPr>
            <w:r w:rsidRPr="003D2FB9">
              <w:rPr>
                <w:sz w:val="22"/>
              </w:rPr>
              <w:t xml:space="preserve">The practice offers a patient portal at no charge to patients and assumes there will be no impact in the way patients engage with the practice for normal medical services. </w:t>
            </w:r>
          </w:p>
          <w:p w:rsidR="003D2FB9" w:rsidRPr="003D2FB9" w:rsidRDefault="003D2FB9" w:rsidP="00C4512F">
            <w:pPr>
              <w:rPr>
                <w:sz w:val="22"/>
              </w:rPr>
            </w:pPr>
            <w:r w:rsidRPr="003D2FB9">
              <w:rPr>
                <w:sz w:val="22"/>
              </w:rPr>
              <w:t xml:space="preserve">Using this </w:t>
            </w:r>
            <w:r w:rsidR="002869DD">
              <w:rPr>
                <w:sz w:val="22"/>
              </w:rPr>
              <w:t>scenario</w:t>
            </w:r>
            <w:r w:rsidRPr="003D2FB9">
              <w:rPr>
                <w:sz w:val="22"/>
              </w:rPr>
              <w:t>, the best way to free up clinical time is to change the model of care and practice processes.</w:t>
            </w:r>
          </w:p>
          <w:p w:rsidR="003D2FB9" w:rsidRPr="003D2FB9" w:rsidRDefault="003D2FB9" w:rsidP="003D2FB9">
            <w:pPr>
              <w:rPr>
                <w:sz w:val="22"/>
              </w:rPr>
            </w:pPr>
            <w:r w:rsidRPr="003D2FB9">
              <w:rPr>
                <w:sz w:val="22"/>
              </w:rPr>
              <w:t xml:space="preserve">This </w:t>
            </w:r>
            <w:r w:rsidR="002869DD">
              <w:rPr>
                <w:sz w:val="22"/>
              </w:rPr>
              <w:t>scenario</w:t>
            </w:r>
            <w:r w:rsidRPr="003D2FB9">
              <w:rPr>
                <w:sz w:val="22"/>
              </w:rPr>
              <w:t xml:space="preserve"> supports fast uptake of patients because there are no financial barriers to discourage them from using a portal. It also offers substantial time savings for administrative staff and some time savings for nurses.</w:t>
            </w:r>
          </w:p>
          <w:p w:rsidR="003D2FB9" w:rsidRPr="003D2FB9" w:rsidRDefault="003D2FB9" w:rsidP="003D2FB9">
            <w:pPr>
              <w:rPr>
                <w:sz w:val="22"/>
              </w:rPr>
            </w:pPr>
            <w:r w:rsidRPr="003D2FB9">
              <w:rPr>
                <w:sz w:val="22"/>
              </w:rPr>
              <w:t xml:space="preserve">Making clinical processes and practices more streamlined and efficient can free up time for GPs and nurses.  </w:t>
            </w:r>
          </w:p>
          <w:tbl>
            <w:tblPr>
              <w:tblStyle w:val="TableGrid"/>
              <w:tblW w:w="0" w:type="auto"/>
              <w:jc w:val="center"/>
              <w:tblLayout w:type="fixed"/>
              <w:tblLook w:val="04A0" w:firstRow="1" w:lastRow="0" w:firstColumn="1" w:lastColumn="0" w:noHBand="0" w:noVBand="1"/>
            </w:tblPr>
            <w:tblGrid>
              <w:gridCol w:w="1428"/>
              <w:gridCol w:w="561"/>
            </w:tblGrid>
            <w:tr w:rsidR="003D2FB9" w:rsidTr="00E029E7">
              <w:trPr>
                <w:jc w:val="center"/>
              </w:trPr>
              <w:tc>
                <w:tcPr>
                  <w:tcW w:w="1428" w:type="dxa"/>
                  <w:vAlign w:val="center"/>
                </w:tcPr>
                <w:p w:rsidR="003D2FB9" w:rsidRPr="00C4512F" w:rsidRDefault="003D2FB9" w:rsidP="006A6F7B">
                  <w:pPr>
                    <w:pStyle w:val="Tabletext"/>
                    <w:framePr w:wrap="around" w:x="-459"/>
                    <w:rPr>
                      <w:b/>
                    </w:rPr>
                  </w:pPr>
                  <w:r w:rsidRPr="00C4512F">
                    <w:rPr>
                      <w:b/>
                    </w:rPr>
                    <w:t>Charge Type</w:t>
                  </w:r>
                </w:p>
              </w:tc>
              <w:tc>
                <w:tcPr>
                  <w:tcW w:w="561" w:type="dxa"/>
                  <w:vAlign w:val="center"/>
                </w:tcPr>
                <w:p w:rsidR="003D2FB9" w:rsidRPr="00C4512F" w:rsidRDefault="003D2FB9" w:rsidP="006A6F7B">
                  <w:pPr>
                    <w:pStyle w:val="Tabletext"/>
                    <w:framePr w:wrap="around" w:x="-459"/>
                    <w:rPr>
                      <w:b/>
                    </w:rPr>
                  </w:pPr>
                  <w:r w:rsidRPr="00C4512F">
                    <w:rPr>
                      <w:b/>
                    </w:rPr>
                    <w:t>Fee</w:t>
                  </w:r>
                </w:p>
              </w:tc>
            </w:tr>
            <w:tr w:rsidR="003D2FB9" w:rsidTr="00E029E7">
              <w:trPr>
                <w:jc w:val="center"/>
              </w:trPr>
              <w:tc>
                <w:tcPr>
                  <w:tcW w:w="1428" w:type="dxa"/>
                  <w:vAlign w:val="center"/>
                </w:tcPr>
                <w:p w:rsidR="003D2FB9" w:rsidRDefault="003D2FB9" w:rsidP="006A6F7B">
                  <w:pPr>
                    <w:pStyle w:val="Tabletext"/>
                    <w:framePr w:wrap="around" w:x="-459"/>
                  </w:pPr>
                  <w:r>
                    <w:t>Subscription</w:t>
                  </w:r>
                </w:p>
              </w:tc>
              <w:tc>
                <w:tcPr>
                  <w:tcW w:w="561" w:type="dxa"/>
                  <w:vAlign w:val="center"/>
                </w:tcPr>
                <w:p w:rsidR="003D2FB9" w:rsidRDefault="003D2FB9" w:rsidP="006A6F7B">
                  <w:pPr>
                    <w:pStyle w:val="Tabletext"/>
                    <w:framePr w:wrap="around" w:x="-459"/>
                  </w:pPr>
                  <w:r>
                    <w:t>$0</w:t>
                  </w:r>
                </w:p>
              </w:tc>
            </w:tr>
            <w:tr w:rsidR="003D2FB9" w:rsidTr="00E029E7">
              <w:trPr>
                <w:jc w:val="center"/>
              </w:trPr>
              <w:tc>
                <w:tcPr>
                  <w:tcW w:w="1428" w:type="dxa"/>
                  <w:vAlign w:val="center"/>
                </w:tcPr>
                <w:p w:rsidR="003D2FB9" w:rsidRDefault="003D2FB9" w:rsidP="006A6F7B">
                  <w:pPr>
                    <w:pStyle w:val="Tabletext"/>
                    <w:framePr w:wrap="around" w:x="-459"/>
                  </w:pPr>
                  <w:r>
                    <w:t>e-Services</w:t>
                  </w:r>
                </w:p>
              </w:tc>
              <w:tc>
                <w:tcPr>
                  <w:tcW w:w="561" w:type="dxa"/>
                  <w:vAlign w:val="center"/>
                </w:tcPr>
                <w:p w:rsidR="003D2FB9" w:rsidRDefault="003D2FB9" w:rsidP="006A6F7B">
                  <w:pPr>
                    <w:pStyle w:val="Tabletext"/>
                    <w:framePr w:wrap="around" w:x="-459"/>
                  </w:pPr>
                  <w:r>
                    <w:t>$0</w:t>
                  </w:r>
                </w:p>
              </w:tc>
            </w:tr>
          </w:tbl>
          <w:p w:rsidR="003D2FB9" w:rsidRDefault="003D2FB9" w:rsidP="003D2FB9">
            <w:pPr>
              <w:spacing w:before="120"/>
            </w:pPr>
            <w:r w:rsidRPr="003D2FB9">
              <w:rPr>
                <w:sz w:val="22"/>
              </w:rPr>
              <w:t>This model assumes no workload substitution is made between usual medical consults and electronic services, and that each patient will make 1.5 clinical queries by secure messaging each year.</w:t>
            </w:r>
          </w:p>
        </w:tc>
        <w:tc>
          <w:tcPr>
            <w:tcW w:w="137" w:type="pct"/>
            <w:vMerge w:val="restart"/>
            <w:tcBorders>
              <w:left w:val="single" w:sz="4" w:space="0" w:color="auto"/>
              <w:right w:val="single" w:sz="4" w:space="0" w:color="auto"/>
            </w:tcBorders>
          </w:tcPr>
          <w:p w:rsidR="003D2FB9" w:rsidRDefault="003D2FB9" w:rsidP="00803903"/>
        </w:tc>
        <w:tc>
          <w:tcPr>
            <w:tcW w:w="2405" w:type="pct"/>
            <w:tcBorders>
              <w:top w:val="single" w:sz="4" w:space="0" w:color="auto"/>
              <w:left w:val="single" w:sz="4" w:space="0" w:color="auto"/>
              <w:bottom w:val="single" w:sz="4" w:space="0" w:color="auto"/>
              <w:right w:val="single" w:sz="4" w:space="0" w:color="auto"/>
            </w:tcBorders>
          </w:tcPr>
          <w:p w:rsidR="003D2FB9" w:rsidRDefault="003D2FB9" w:rsidP="00C4512F">
            <w:pPr>
              <w:pStyle w:val="Heading1"/>
              <w:outlineLvl w:val="0"/>
            </w:pPr>
            <w:r>
              <w:t>Small practice (2,500 patients)</w:t>
            </w:r>
          </w:p>
          <w:p w:rsidR="003D2FB9" w:rsidRPr="003D2FB9" w:rsidRDefault="003D2FB9" w:rsidP="00C4512F">
            <w:pPr>
              <w:rPr>
                <w:sz w:val="22"/>
              </w:rPr>
            </w:pPr>
            <w:r w:rsidRPr="003D2FB9">
              <w:rPr>
                <w:sz w:val="22"/>
              </w:rPr>
              <w:t xml:space="preserve">For a solo GP practice, this scenario means that if 20 percent of patients used the portal, administrative staff would free up eight hours per week and nurses would free up one hour. This time saving could be used to offset an increase in GP time of just over one hour. </w:t>
            </w:r>
          </w:p>
          <w:p w:rsidR="003D2FB9" w:rsidRDefault="003D2FB9" w:rsidP="00C4512F">
            <w:pPr>
              <w:pStyle w:val="Heading1"/>
              <w:outlineLvl w:val="0"/>
            </w:pPr>
            <w:r>
              <w:t xml:space="preserve"> Medium practice (5,000 patients) </w:t>
            </w:r>
          </w:p>
          <w:p w:rsidR="003D2FB9" w:rsidRDefault="003D2FB9" w:rsidP="003D2FB9">
            <w:r w:rsidRPr="003D2FB9">
              <w:rPr>
                <w:sz w:val="22"/>
              </w:rPr>
              <w:t xml:space="preserve">For a GP practice with 5,000 patients and 40 percent uptake of portals, administrative staff would save 32 hours each week and nursing staff would save four hours. The time savings could be used to offset an increase in GP time (across all the practice’s GPs) of six hours. </w:t>
            </w:r>
          </w:p>
        </w:tc>
      </w:tr>
      <w:tr w:rsidR="00E029E7" w:rsidTr="00E029E7">
        <w:trPr>
          <w:trHeight w:val="70"/>
        </w:trPr>
        <w:tc>
          <w:tcPr>
            <w:tcW w:w="2458" w:type="pct"/>
            <w:vMerge/>
            <w:tcBorders>
              <w:top w:val="single" w:sz="4" w:space="0" w:color="auto"/>
              <w:left w:val="single" w:sz="4" w:space="0" w:color="auto"/>
              <w:bottom w:val="single" w:sz="4" w:space="0" w:color="auto"/>
              <w:right w:val="single" w:sz="4" w:space="0" w:color="auto"/>
            </w:tcBorders>
          </w:tcPr>
          <w:p w:rsidR="00E029E7" w:rsidRDefault="00E029E7" w:rsidP="00C4512F">
            <w:pPr>
              <w:pStyle w:val="Heading1"/>
              <w:outlineLvl w:val="0"/>
            </w:pPr>
          </w:p>
        </w:tc>
        <w:tc>
          <w:tcPr>
            <w:tcW w:w="137" w:type="pct"/>
            <w:vMerge/>
            <w:tcBorders>
              <w:left w:val="single" w:sz="4" w:space="0" w:color="auto"/>
            </w:tcBorders>
          </w:tcPr>
          <w:p w:rsidR="00E029E7" w:rsidRDefault="00E029E7" w:rsidP="00803903"/>
        </w:tc>
        <w:tc>
          <w:tcPr>
            <w:tcW w:w="2405" w:type="pct"/>
            <w:tcBorders>
              <w:top w:val="single" w:sz="4" w:space="0" w:color="auto"/>
              <w:bottom w:val="single" w:sz="4" w:space="0" w:color="auto"/>
            </w:tcBorders>
          </w:tcPr>
          <w:p w:rsidR="00E029E7" w:rsidRDefault="00E029E7" w:rsidP="00E029E7">
            <w:pPr>
              <w:pStyle w:val="Tabletext"/>
              <w:framePr w:hSpace="0" w:wrap="auto" w:vAnchor="margin" w:hAnchor="text" w:yAlign="inline"/>
            </w:pPr>
          </w:p>
        </w:tc>
      </w:tr>
      <w:tr w:rsidR="003D2FB9" w:rsidTr="00E029E7">
        <w:trPr>
          <w:trHeight w:val="1786"/>
        </w:trPr>
        <w:tc>
          <w:tcPr>
            <w:tcW w:w="2458" w:type="pct"/>
            <w:vMerge/>
            <w:tcBorders>
              <w:left w:val="single" w:sz="4" w:space="0" w:color="auto"/>
              <w:bottom w:val="single" w:sz="4" w:space="0" w:color="auto"/>
              <w:right w:val="single" w:sz="4" w:space="0" w:color="auto"/>
            </w:tcBorders>
          </w:tcPr>
          <w:p w:rsidR="003D2FB9" w:rsidRDefault="003D2FB9" w:rsidP="003D2FB9"/>
        </w:tc>
        <w:tc>
          <w:tcPr>
            <w:tcW w:w="137" w:type="pct"/>
            <w:vMerge/>
            <w:tcBorders>
              <w:left w:val="single" w:sz="4" w:space="0" w:color="auto"/>
              <w:right w:val="single" w:sz="4" w:space="0" w:color="auto"/>
            </w:tcBorders>
          </w:tcPr>
          <w:p w:rsidR="003D2FB9" w:rsidRDefault="003D2FB9" w:rsidP="00803903"/>
        </w:tc>
        <w:tc>
          <w:tcPr>
            <w:tcW w:w="2405" w:type="pct"/>
            <w:vMerge w:val="restart"/>
            <w:tcBorders>
              <w:top w:val="single" w:sz="4" w:space="0" w:color="auto"/>
              <w:left w:val="single" w:sz="4" w:space="0" w:color="auto"/>
              <w:bottom w:val="single" w:sz="4" w:space="0" w:color="auto"/>
              <w:right w:val="single" w:sz="4" w:space="0" w:color="auto"/>
            </w:tcBorders>
          </w:tcPr>
          <w:p w:rsidR="003D2FB9" w:rsidRDefault="003D2FB9" w:rsidP="00C4512F">
            <w:pPr>
              <w:pStyle w:val="Heading1"/>
              <w:outlineLvl w:val="0"/>
            </w:pPr>
            <w:r>
              <w:t>Advantages</w:t>
            </w:r>
          </w:p>
          <w:p w:rsidR="003D2FB9" w:rsidRPr="003D2FB9" w:rsidRDefault="003D2FB9" w:rsidP="00C4512F">
            <w:pPr>
              <w:pStyle w:val="ListParagraph"/>
              <w:numPr>
                <w:ilvl w:val="0"/>
                <w:numId w:val="4"/>
              </w:numPr>
              <w:rPr>
                <w:sz w:val="22"/>
              </w:rPr>
            </w:pPr>
            <w:r w:rsidRPr="003D2FB9">
              <w:rPr>
                <w:sz w:val="22"/>
              </w:rPr>
              <w:t xml:space="preserve">No financial barrier to patient uptake.  </w:t>
            </w:r>
          </w:p>
          <w:p w:rsidR="003D2FB9" w:rsidRPr="003D2FB9" w:rsidRDefault="003D2FB9" w:rsidP="00C4512F">
            <w:pPr>
              <w:pStyle w:val="ListParagraph"/>
              <w:numPr>
                <w:ilvl w:val="0"/>
                <w:numId w:val="4"/>
              </w:numPr>
              <w:rPr>
                <w:sz w:val="22"/>
              </w:rPr>
            </w:pPr>
            <w:r w:rsidRPr="003D2FB9">
              <w:rPr>
                <w:sz w:val="22"/>
              </w:rPr>
              <w:t>Perception of added value of practice’s services.</w:t>
            </w:r>
          </w:p>
          <w:p w:rsidR="003D2FB9" w:rsidRPr="003D2FB9" w:rsidRDefault="003D2FB9" w:rsidP="00C4512F">
            <w:pPr>
              <w:pStyle w:val="ListParagraph"/>
              <w:numPr>
                <w:ilvl w:val="0"/>
                <w:numId w:val="4"/>
              </w:numPr>
              <w:rPr>
                <w:sz w:val="22"/>
              </w:rPr>
            </w:pPr>
            <w:r w:rsidRPr="003D2FB9">
              <w:rPr>
                <w:sz w:val="22"/>
              </w:rPr>
              <w:t xml:space="preserve">Opportunity to increase clinical efficiency by redeploying administrative roles. </w:t>
            </w:r>
          </w:p>
          <w:p w:rsidR="003D2FB9" w:rsidRDefault="003D2FB9" w:rsidP="00C4512F">
            <w:pPr>
              <w:pStyle w:val="Heading1"/>
              <w:outlineLvl w:val="0"/>
            </w:pPr>
            <w:r>
              <w:t>Disadvantages</w:t>
            </w:r>
          </w:p>
          <w:p w:rsidR="003D2FB9" w:rsidRDefault="003D2FB9" w:rsidP="00803903">
            <w:pPr>
              <w:pStyle w:val="ListParagraph"/>
              <w:numPr>
                <w:ilvl w:val="0"/>
                <w:numId w:val="5"/>
              </w:numPr>
            </w:pPr>
            <w:r w:rsidRPr="003D2FB9">
              <w:rPr>
                <w:sz w:val="22"/>
              </w:rPr>
              <w:t xml:space="preserve">Small increase in GP workload, which should be offset by a change in the model of care and by financial savings. </w:t>
            </w:r>
          </w:p>
        </w:tc>
      </w:tr>
      <w:tr w:rsidR="003D2FB9" w:rsidTr="00E029E7">
        <w:trPr>
          <w:trHeight w:val="70"/>
        </w:trPr>
        <w:tc>
          <w:tcPr>
            <w:tcW w:w="2458" w:type="pct"/>
            <w:tcBorders>
              <w:top w:val="single" w:sz="4" w:space="0" w:color="auto"/>
            </w:tcBorders>
          </w:tcPr>
          <w:p w:rsidR="003D2FB9" w:rsidRDefault="003D2FB9" w:rsidP="00C4512F">
            <w:pPr>
              <w:pStyle w:val="Tabletext"/>
              <w:framePr w:hSpace="0" w:wrap="auto" w:vAnchor="margin" w:hAnchor="text" w:yAlign="inline"/>
            </w:pPr>
          </w:p>
        </w:tc>
        <w:tc>
          <w:tcPr>
            <w:tcW w:w="137" w:type="pct"/>
            <w:tcBorders>
              <w:right w:val="single" w:sz="4" w:space="0" w:color="auto"/>
            </w:tcBorders>
          </w:tcPr>
          <w:p w:rsidR="003D2FB9" w:rsidRDefault="003D2FB9" w:rsidP="00C4512F">
            <w:pPr>
              <w:pStyle w:val="Tabletext"/>
              <w:framePr w:hSpace="0" w:wrap="auto" w:vAnchor="margin" w:hAnchor="text" w:yAlign="inline"/>
            </w:pPr>
          </w:p>
        </w:tc>
        <w:tc>
          <w:tcPr>
            <w:tcW w:w="2405" w:type="pct"/>
            <w:vMerge/>
            <w:tcBorders>
              <w:top w:val="single" w:sz="4" w:space="0" w:color="auto"/>
              <w:left w:val="single" w:sz="4" w:space="0" w:color="auto"/>
              <w:bottom w:val="single" w:sz="4" w:space="0" w:color="auto"/>
              <w:right w:val="single" w:sz="4" w:space="0" w:color="auto"/>
            </w:tcBorders>
          </w:tcPr>
          <w:p w:rsidR="003D2FB9" w:rsidRDefault="003D2FB9" w:rsidP="00803903">
            <w:pPr>
              <w:pStyle w:val="ListParagraph"/>
              <w:numPr>
                <w:ilvl w:val="0"/>
                <w:numId w:val="5"/>
              </w:numPr>
            </w:pPr>
          </w:p>
        </w:tc>
      </w:tr>
      <w:tr w:rsidR="003D2FB9" w:rsidTr="00E029E7">
        <w:trPr>
          <w:trHeight w:val="70"/>
        </w:trPr>
        <w:tc>
          <w:tcPr>
            <w:tcW w:w="2458" w:type="pct"/>
            <w:vMerge w:val="restart"/>
          </w:tcPr>
          <w:tbl>
            <w:tblPr>
              <w:tblStyle w:val="MediumGrid3-Accent1"/>
              <w:tblW w:w="4952" w:type="dxa"/>
              <w:tblLayout w:type="fixed"/>
              <w:tblLook w:val="04A0" w:firstRow="1" w:lastRow="0" w:firstColumn="1" w:lastColumn="0" w:noHBand="0" w:noVBand="1"/>
            </w:tblPr>
            <w:tblGrid>
              <w:gridCol w:w="841"/>
              <w:gridCol w:w="836"/>
              <w:gridCol w:w="723"/>
              <w:gridCol w:w="750"/>
              <w:gridCol w:w="793"/>
              <w:gridCol w:w="1009"/>
            </w:tblGrid>
            <w:tr w:rsidR="00E029E7" w:rsidTr="00E029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vAlign w:val="center"/>
                </w:tcPr>
                <w:p w:rsidR="003D2FB9" w:rsidRPr="00E029E7" w:rsidRDefault="003D2FB9" w:rsidP="00E029E7">
                  <w:pPr>
                    <w:pStyle w:val="Tabletext"/>
                    <w:framePr w:wrap="around" w:x="-459"/>
                    <w:spacing w:before="120" w:after="120"/>
                    <w:rPr>
                      <w:sz w:val="18"/>
                    </w:rPr>
                  </w:pPr>
                  <w:r w:rsidRPr="00E029E7">
                    <w:rPr>
                      <w:sz w:val="18"/>
                    </w:rPr>
                    <w:t>Size</w:t>
                  </w:r>
                </w:p>
              </w:tc>
              <w:tc>
                <w:tcPr>
                  <w:tcW w:w="844" w:type="pct"/>
                  <w:vAlign w:val="center"/>
                </w:tcPr>
                <w:p w:rsidR="003D2FB9" w:rsidRPr="00E029E7" w:rsidRDefault="003D2FB9" w:rsidP="00E029E7">
                  <w:pPr>
                    <w:pStyle w:val="Tabletext"/>
                    <w:framePr w:wrap="around" w:x="-459"/>
                    <w:spacing w:before="120" w:after="120"/>
                    <w:cnfStyle w:val="100000000000" w:firstRow="1" w:lastRow="0" w:firstColumn="0" w:lastColumn="0" w:oddVBand="0" w:evenVBand="0" w:oddHBand="0" w:evenHBand="0" w:firstRowFirstColumn="0" w:firstRowLastColumn="0" w:lastRowFirstColumn="0" w:lastRowLastColumn="0"/>
                    <w:rPr>
                      <w:sz w:val="18"/>
                    </w:rPr>
                  </w:pPr>
                  <w:r w:rsidRPr="00E029E7">
                    <w:rPr>
                      <w:sz w:val="18"/>
                    </w:rPr>
                    <w:t>Uptake</w:t>
                  </w:r>
                </w:p>
              </w:tc>
              <w:tc>
                <w:tcPr>
                  <w:tcW w:w="730" w:type="pct"/>
                  <w:vAlign w:val="center"/>
                </w:tcPr>
                <w:p w:rsidR="003D2FB9" w:rsidRPr="00E029E7" w:rsidRDefault="003D2FB9" w:rsidP="00E029E7">
                  <w:pPr>
                    <w:pStyle w:val="Tabletext"/>
                    <w:framePr w:wrap="around" w:x="-459"/>
                    <w:spacing w:before="120" w:after="120"/>
                    <w:cnfStyle w:val="100000000000" w:firstRow="1" w:lastRow="0" w:firstColumn="0" w:lastColumn="0" w:oddVBand="0" w:evenVBand="0" w:oddHBand="0" w:evenHBand="0" w:firstRowFirstColumn="0" w:firstRowLastColumn="0" w:lastRowFirstColumn="0" w:lastRowLastColumn="0"/>
                    <w:rPr>
                      <w:sz w:val="18"/>
                    </w:rPr>
                  </w:pPr>
                  <w:r w:rsidRPr="00E029E7">
                    <w:rPr>
                      <w:sz w:val="18"/>
                    </w:rPr>
                    <w:t>GP hours</w:t>
                  </w:r>
                </w:p>
              </w:tc>
              <w:tc>
                <w:tcPr>
                  <w:tcW w:w="757" w:type="pct"/>
                  <w:vAlign w:val="center"/>
                </w:tcPr>
                <w:p w:rsidR="003D2FB9" w:rsidRPr="00E029E7" w:rsidRDefault="003D2FB9" w:rsidP="00E029E7">
                  <w:pPr>
                    <w:pStyle w:val="Tabletext"/>
                    <w:framePr w:wrap="around" w:x="-459"/>
                    <w:spacing w:before="120" w:after="120"/>
                    <w:cnfStyle w:val="100000000000" w:firstRow="1" w:lastRow="0" w:firstColumn="0" w:lastColumn="0" w:oddVBand="0" w:evenVBand="0" w:oddHBand="0" w:evenHBand="0" w:firstRowFirstColumn="0" w:firstRowLastColumn="0" w:lastRowFirstColumn="0" w:lastRowLastColumn="0"/>
                    <w:rPr>
                      <w:sz w:val="18"/>
                    </w:rPr>
                  </w:pPr>
                  <w:r w:rsidRPr="00E029E7">
                    <w:rPr>
                      <w:sz w:val="18"/>
                    </w:rPr>
                    <w:t>Nurse hours</w:t>
                  </w:r>
                </w:p>
              </w:tc>
              <w:tc>
                <w:tcPr>
                  <w:tcW w:w="801" w:type="pct"/>
                  <w:vAlign w:val="center"/>
                </w:tcPr>
                <w:p w:rsidR="003D2FB9" w:rsidRPr="00E029E7" w:rsidRDefault="003D2FB9" w:rsidP="00E029E7">
                  <w:pPr>
                    <w:pStyle w:val="Tabletext"/>
                    <w:framePr w:wrap="around" w:x="-459"/>
                    <w:spacing w:before="120" w:after="120"/>
                    <w:cnfStyle w:val="100000000000" w:firstRow="1" w:lastRow="0" w:firstColumn="0" w:lastColumn="0" w:oddVBand="0" w:evenVBand="0" w:oddHBand="0" w:evenHBand="0" w:firstRowFirstColumn="0" w:firstRowLastColumn="0" w:lastRowFirstColumn="0" w:lastRowLastColumn="0"/>
                    <w:rPr>
                      <w:sz w:val="18"/>
                    </w:rPr>
                  </w:pPr>
                  <w:r w:rsidRPr="00E029E7">
                    <w:rPr>
                      <w:sz w:val="18"/>
                    </w:rPr>
                    <w:t>Admin hours</w:t>
                  </w:r>
                </w:p>
              </w:tc>
              <w:tc>
                <w:tcPr>
                  <w:tcW w:w="1019" w:type="pct"/>
                  <w:vAlign w:val="center"/>
                </w:tcPr>
                <w:p w:rsidR="003D2FB9" w:rsidRPr="00E029E7" w:rsidRDefault="003D2FB9" w:rsidP="00E029E7">
                  <w:pPr>
                    <w:pStyle w:val="Tabletext"/>
                    <w:framePr w:wrap="around" w:x="-459"/>
                    <w:spacing w:before="120" w:after="120"/>
                    <w:cnfStyle w:val="100000000000" w:firstRow="1" w:lastRow="0" w:firstColumn="0" w:lastColumn="0" w:oddVBand="0" w:evenVBand="0" w:oddHBand="0" w:evenHBand="0" w:firstRowFirstColumn="0" w:firstRowLastColumn="0" w:lastRowFirstColumn="0" w:lastRowLastColumn="0"/>
                    <w:rPr>
                      <w:sz w:val="18"/>
                    </w:rPr>
                  </w:pPr>
                  <w:r w:rsidRPr="00E029E7">
                    <w:rPr>
                      <w:sz w:val="18"/>
                    </w:rPr>
                    <w:t>$ Revenue change %</w:t>
                  </w:r>
                </w:p>
              </w:tc>
            </w:tr>
            <w:tr w:rsidR="00E029E7" w:rsidTr="00E02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vMerge w:val="restart"/>
                  <w:vAlign w:val="center"/>
                </w:tcPr>
                <w:p w:rsidR="003D2FB9" w:rsidRDefault="003D2FB9" w:rsidP="00E029E7">
                  <w:pPr>
                    <w:pStyle w:val="Tabletext"/>
                    <w:framePr w:wrap="around" w:x="-459"/>
                    <w:spacing w:before="120" w:after="120"/>
                  </w:pPr>
                  <w:r>
                    <w:t>2,500</w:t>
                  </w:r>
                </w:p>
              </w:tc>
              <w:tc>
                <w:tcPr>
                  <w:tcW w:w="844" w:type="pct"/>
                  <w:vAlign w:val="center"/>
                </w:tcPr>
                <w:p w:rsidR="003D2FB9" w:rsidRDefault="003D2FB9" w:rsidP="00E029E7">
                  <w:pPr>
                    <w:pStyle w:val="Tabletext"/>
                    <w:framePr w:wrap="around" w:x="-459"/>
                    <w:spacing w:before="120" w:after="120"/>
                    <w:jc w:val="center"/>
                    <w:cnfStyle w:val="000000100000" w:firstRow="0" w:lastRow="0" w:firstColumn="0" w:lastColumn="0" w:oddVBand="0" w:evenVBand="0" w:oddHBand="1" w:evenHBand="0" w:firstRowFirstColumn="0" w:firstRowLastColumn="0" w:lastRowFirstColumn="0" w:lastRowLastColumn="0"/>
                  </w:pPr>
                  <w:r>
                    <w:t>20%</w:t>
                  </w:r>
                </w:p>
              </w:tc>
              <w:tc>
                <w:tcPr>
                  <w:tcW w:w="730" w:type="pct"/>
                  <w:vAlign w:val="center"/>
                </w:tcPr>
                <w:p w:rsidR="003D2FB9" w:rsidRDefault="003D2FB9" w:rsidP="00E029E7">
                  <w:pPr>
                    <w:pStyle w:val="Tabletext"/>
                    <w:framePr w:wrap="around" w:x="-459"/>
                    <w:spacing w:before="120" w:after="120"/>
                    <w:jc w:val="center"/>
                    <w:cnfStyle w:val="000000100000" w:firstRow="0" w:lastRow="0" w:firstColumn="0" w:lastColumn="0" w:oddVBand="0" w:evenVBand="0" w:oddHBand="1" w:evenHBand="0" w:firstRowFirstColumn="0" w:firstRowLastColumn="0" w:lastRowFirstColumn="0" w:lastRowLastColumn="0"/>
                  </w:pPr>
                  <w:r>
                    <w:t>-1.4</w:t>
                  </w:r>
                </w:p>
              </w:tc>
              <w:tc>
                <w:tcPr>
                  <w:tcW w:w="757" w:type="pct"/>
                  <w:vAlign w:val="center"/>
                </w:tcPr>
                <w:p w:rsidR="003D2FB9" w:rsidRDefault="003D2FB9" w:rsidP="00E029E7">
                  <w:pPr>
                    <w:pStyle w:val="Tabletext"/>
                    <w:framePr w:wrap="around" w:x="-459"/>
                    <w:spacing w:before="120" w:after="120"/>
                    <w:jc w:val="center"/>
                    <w:cnfStyle w:val="000000100000" w:firstRow="0" w:lastRow="0" w:firstColumn="0" w:lastColumn="0" w:oddVBand="0" w:evenVBand="0" w:oddHBand="1" w:evenHBand="0" w:firstRowFirstColumn="0" w:firstRowLastColumn="0" w:lastRowFirstColumn="0" w:lastRowLastColumn="0"/>
                  </w:pPr>
                  <w:r>
                    <w:t>+1</w:t>
                  </w:r>
                </w:p>
              </w:tc>
              <w:tc>
                <w:tcPr>
                  <w:tcW w:w="801" w:type="pct"/>
                  <w:vAlign w:val="center"/>
                </w:tcPr>
                <w:p w:rsidR="003D2FB9" w:rsidRDefault="003D2FB9" w:rsidP="00E029E7">
                  <w:pPr>
                    <w:pStyle w:val="Tabletext"/>
                    <w:framePr w:wrap="around" w:x="-459"/>
                    <w:spacing w:before="120" w:after="120"/>
                    <w:jc w:val="center"/>
                    <w:cnfStyle w:val="000000100000" w:firstRow="0" w:lastRow="0" w:firstColumn="0" w:lastColumn="0" w:oddVBand="0" w:evenVBand="0" w:oddHBand="1" w:evenHBand="0" w:firstRowFirstColumn="0" w:firstRowLastColumn="0" w:lastRowFirstColumn="0" w:lastRowLastColumn="0"/>
                  </w:pPr>
                  <w:r>
                    <w:t>+9</w:t>
                  </w:r>
                </w:p>
              </w:tc>
              <w:tc>
                <w:tcPr>
                  <w:tcW w:w="1019" w:type="pct"/>
                  <w:vAlign w:val="center"/>
                </w:tcPr>
                <w:p w:rsidR="003D2FB9" w:rsidRDefault="003D2FB9" w:rsidP="00E029E7">
                  <w:pPr>
                    <w:pStyle w:val="Tabletext"/>
                    <w:framePr w:wrap="around" w:x="-459"/>
                    <w:spacing w:before="120" w:after="120"/>
                    <w:jc w:val="center"/>
                    <w:cnfStyle w:val="000000100000" w:firstRow="0" w:lastRow="0" w:firstColumn="0" w:lastColumn="0" w:oddVBand="0" w:evenVBand="0" w:oddHBand="1" w:evenHBand="0" w:firstRowFirstColumn="0" w:firstRowLastColumn="0" w:lastRowFirstColumn="0" w:lastRowLastColumn="0"/>
                  </w:pPr>
                  <w:r>
                    <w:t>-</w:t>
                  </w:r>
                </w:p>
              </w:tc>
            </w:tr>
            <w:tr w:rsidR="00E029E7" w:rsidTr="00E029E7">
              <w:tc>
                <w:tcPr>
                  <w:cnfStyle w:val="001000000000" w:firstRow="0" w:lastRow="0" w:firstColumn="1" w:lastColumn="0" w:oddVBand="0" w:evenVBand="0" w:oddHBand="0" w:evenHBand="0" w:firstRowFirstColumn="0" w:firstRowLastColumn="0" w:lastRowFirstColumn="0" w:lastRowLastColumn="0"/>
                  <w:tcW w:w="849" w:type="pct"/>
                  <w:vMerge/>
                  <w:vAlign w:val="center"/>
                </w:tcPr>
                <w:p w:rsidR="003D2FB9" w:rsidRDefault="003D2FB9" w:rsidP="00E029E7">
                  <w:pPr>
                    <w:pStyle w:val="Tabletext"/>
                    <w:framePr w:wrap="around" w:x="-459"/>
                    <w:spacing w:before="120" w:after="120"/>
                  </w:pPr>
                </w:p>
              </w:tc>
              <w:tc>
                <w:tcPr>
                  <w:tcW w:w="844" w:type="pct"/>
                  <w:vAlign w:val="center"/>
                </w:tcPr>
                <w:p w:rsidR="003D2FB9" w:rsidRDefault="003D2FB9" w:rsidP="00E029E7">
                  <w:pPr>
                    <w:pStyle w:val="Tabletext"/>
                    <w:framePr w:wrap="around" w:x="-459"/>
                    <w:spacing w:before="120" w:after="120"/>
                    <w:jc w:val="center"/>
                    <w:cnfStyle w:val="000000000000" w:firstRow="0" w:lastRow="0" w:firstColumn="0" w:lastColumn="0" w:oddVBand="0" w:evenVBand="0" w:oddHBand="0" w:evenHBand="0" w:firstRowFirstColumn="0" w:firstRowLastColumn="0" w:lastRowFirstColumn="0" w:lastRowLastColumn="0"/>
                  </w:pPr>
                  <w:r>
                    <w:t>40%</w:t>
                  </w:r>
                </w:p>
              </w:tc>
              <w:tc>
                <w:tcPr>
                  <w:tcW w:w="730" w:type="pct"/>
                  <w:vAlign w:val="center"/>
                </w:tcPr>
                <w:p w:rsidR="003D2FB9" w:rsidRDefault="003D2FB9" w:rsidP="00E029E7">
                  <w:pPr>
                    <w:pStyle w:val="Tabletext"/>
                    <w:framePr w:wrap="around" w:x="-459"/>
                    <w:spacing w:before="120" w:after="120"/>
                    <w:jc w:val="center"/>
                    <w:cnfStyle w:val="000000000000" w:firstRow="0" w:lastRow="0" w:firstColumn="0" w:lastColumn="0" w:oddVBand="0" w:evenVBand="0" w:oddHBand="0" w:evenHBand="0" w:firstRowFirstColumn="0" w:firstRowLastColumn="0" w:lastRowFirstColumn="0" w:lastRowLastColumn="0"/>
                  </w:pPr>
                  <w:r>
                    <w:t>-3</w:t>
                  </w:r>
                </w:p>
              </w:tc>
              <w:tc>
                <w:tcPr>
                  <w:tcW w:w="757" w:type="pct"/>
                  <w:vAlign w:val="center"/>
                </w:tcPr>
                <w:p w:rsidR="003D2FB9" w:rsidRDefault="003D2FB9" w:rsidP="00E029E7">
                  <w:pPr>
                    <w:pStyle w:val="Tabletext"/>
                    <w:framePr w:wrap="around" w:x="-459"/>
                    <w:spacing w:before="120" w:after="120"/>
                    <w:jc w:val="center"/>
                    <w:cnfStyle w:val="000000000000" w:firstRow="0" w:lastRow="0" w:firstColumn="0" w:lastColumn="0" w:oddVBand="0" w:evenVBand="0" w:oddHBand="0" w:evenHBand="0" w:firstRowFirstColumn="0" w:firstRowLastColumn="0" w:lastRowFirstColumn="0" w:lastRowLastColumn="0"/>
                  </w:pPr>
                  <w:r>
                    <w:t>+2</w:t>
                  </w:r>
                </w:p>
              </w:tc>
              <w:tc>
                <w:tcPr>
                  <w:tcW w:w="801" w:type="pct"/>
                  <w:vAlign w:val="center"/>
                </w:tcPr>
                <w:p w:rsidR="003D2FB9" w:rsidRDefault="003D2FB9" w:rsidP="00E029E7">
                  <w:pPr>
                    <w:pStyle w:val="Tabletext"/>
                    <w:framePr w:wrap="around" w:x="-459"/>
                    <w:spacing w:before="120" w:after="120"/>
                    <w:jc w:val="center"/>
                    <w:cnfStyle w:val="000000000000" w:firstRow="0" w:lastRow="0" w:firstColumn="0" w:lastColumn="0" w:oddVBand="0" w:evenVBand="0" w:oddHBand="0" w:evenHBand="0" w:firstRowFirstColumn="0" w:firstRowLastColumn="0" w:lastRowFirstColumn="0" w:lastRowLastColumn="0"/>
                  </w:pPr>
                  <w:r>
                    <w:t>+17</w:t>
                  </w:r>
                </w:p>
              </w:tc>
              <w:tc>
                <w:tcPr>
                  <w:tcW w:w="1019" w:type="pct"/>
                  <w:vAlign w:val="center"/>
                </w:tcPr>
                <w:p w:rsidR="003D2FB9" w:rsidRDefault="003D2FB9" w:rsidP="00E029E7">
                  <w:pPr>
                    <w:pStyle w:val="Tabletext"/>
                    <w:framePr w:wrap="around" w:x="-459"/>
                    <w:spacing w:before="120" w:after="120"/>
                    <w:jc w:val="center"/>
                    <w:cnfStyle w:val="000000000000" w:firstRow="0" w:lastRow="0" w:firstColumn="0" w:lastColumn="0" w:oddVBand="0" w:evenVBand="0" w:oddHBand="0" w:evenHBand="0" w:firstRowFirstColumn="0" w:firstRowLastColumn="0" w:lastRowFirstColumn="0" w:lastRowLastColumn="0"/>
                  </w:pPr>
                  <w:r>
                    <w:t>-</w:t>
                  </w:r>
                </w:p>
              </w:tc>
            </w:tr>
            <w:tr w:rsidR="00E029E7" w:rsidTr="00E02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vMerge/>
                  <w:vAlign w:val="center"/>
                </w:tcPr>
                <w:p w:rsidR="003D2FB9" w:rsidRDefault="003D2FB9" w:rsidP="00E029E7">
                  <w:pPr>
                    <w:pStyle w:val="Tabletext"/>
                    <w:framePr w:wrap="around" w:x="-459"/>
                    <w:spacing w:before="120" w:after="120"/>
                  </w:pPr>
                </w:p>
              </w:tc>
              <w:tc>
                <w:tcPr>
                  <w:tcW w:w="844" w:type="pct"/>
                  <w:vAlign w:val="center"/>
                </w:tcPr>
                <w:p w:rsidR="003D2FB9" w:rsidRDefault="003D2FB9" w:rsidP="00E029E7">
                  <w:pPr>
                    <w:pStyle w:val="Tabletext"/>
                    <w:framePr w:wrap="around" w:x="-459"/>
                    <w:spacing w:before="120" w:after="120"/>
                    <w:jc w:val="center"/>
                    <w:cnfStyle w:val="000000100000" w:firstRow="0" w:lastRow="0" w:firstColumn="0" w:lastColumn="0" w:oddVBand="0" w:evenVBand="0" w:oddHBand="1" w:evenHBand="0" w:firstRowFirstColumn="0" w:firstRowLastColumn="0" w:lastRowFirstColumn="0" w:lastRowLastColumn="0"/>
                  </w:pPr>
                  <w:r>
                    <w:t>80%</w:t>
                  </w:r>
                </w:p>
              </w:tc>
              <w:tc>
                <w:tcPr>
                  <w:tcW w:w="730" w:type="pct"/>
                  <w:vAlign w:val="center"/>
                </w:tcPr>
                <w:p w:rsidR="003D2FB9" w:rsidRDefault="003D2FB9" w:rsidP="00E029E7">
                  <w:pPr>
                    <w:pStyle w:val="Tabletext"/>
                    <w:framePr w:wrap="around" w:x="-459"/>
                    <w:spacing w:before="120" w:after="120"/>
                    <w:jc w:val="center"/>
                    <w:cnfStyle w:val="000000100000" w:firstRow="0" w:lastRow="0" w:firstColumn="0" w:lastColumn="0" w:oddVBand="0" w:evenVBand="0" w:oddHBand="1" w:evenHBand="0" w:firstRowFirstColumn="0" w:firstRowLastColumn="0" w:lastRowFirstColumn="0" w:lastRowLastColumn="0"/>
                  </w:pPr>
                  <w:r>
                    <w:t>-6</w:t>
                  </w:r>
                </w:p>
              </w:tc>
              <w:tc>
                <w:tcPr>
                  <w:tcW w:w="757" w:type="pct"/>
                  <w:vAlign w:val="center"/>
                </w:tcPr>
                <w:p w:rsidR="003D2FB9" w:rsidRDefault="003D2FB9" w:rsidP="00E029E7">
                  <w:pPr>
                    <w:pStyle w:val="Tabletext"/>
                    <w:framePr w:wrap="around" w:x="-459"/>
                    <w:spacing w:before="120" w:after="120"/>
                    <w:jc w:val="center"/>
                    <w:cnfStyle w:val="000000100000" w:firstRow="0" w:lastRow="0" w:firstColumn="0" w:lastColumn="0" w:oddVBand="0" w:evenVBand="0" w:oddHBand="1" w:evenHBand="0" w:firstRowFirstColumn="0" w:firstRowLastColumn="0" w:lastRowFirstColumn="0" w:lastRowLastColumn="0"/>
                  </w:pPr>
                  <w:r>
                    <w:t>+4</w:t>
                  </w:r>
                </w:p>
              </w:tc>
              <w:tc>
                <w:tcPr>
                  <w:tcW w:w="801" w:type="pct"/>
                  <w:vAlign w:val="center"/>
                </w:tcPr>
                <w:p w:rsidR="003D2FB9" w:rsidRDefault="003D2FB9" w:rsidP="00E029E7">
                  <w:pPr>
                    <w:pStyle w:val="Tabletext"/>
                    <w:framePr w:wrap="around" w:x="-459"/>
                    <w:spacing w:before="120" w:after="120"/>
                    <w:jc w:val="center"/>
                    <w:cnfStyle w:val="000000100000" w:firstRow="0" w:lastRow="0" w:firstColumn="0" w:lastColumn="0" w:oddVBand="0" w:evenVBand="0" w:oddHBand="1" w:evenHBand="0" w:firstRowFirstColumn="0" w:firstRowLastColumn="0" w:lastRowFirstColumn="0" w:lastRowLastColumn="0"/>
                  </w:pPr>
                  <w:r>
                    <w:t>+34</w:t>
                  </w:r>
                </w:p>
              </w:tc>
              <w:tc>
                <w:tcPr>
                  <w:tcW w:w="1019" w:type="pct"/>
                  <w:vAlign w:val="center"/>
                </w:tcPr>
                <w:p w:rsidR="003D2FB9" w:rsidRDefault="003D2FB9" w:rsidP="00E029E7">
                  <w:pPr>
                    <w:pStyle w:val="Tabletext"/>
                    <w:framePr w:wrap="around" w:x="-459"/>
                    <w:spacing w:before="120" w:after="120"/>
                    <w:jc w:val="center"/>
                    <w:cnfStyle w:val="000000100000" w:firstRow="0" w:lastRow="0" w:firstColumn="0" w:lastColumn="0" w:oddVBand="0" w:evenVBand="0" w:oddHBand="1" w:evenHBand="0" w:firstRowFirstColumn="0" w:firstRowLastColumn="0" w:lastRowFirstColumn="0" w:lastRowLastColumn="0"/>
                  </w:pPr>
                  <w:r>
                    <w:t>-</w:t>
                  </w:r>
                </w:p>
              </w:tc>
            </w:tr>
            <w:tr w:rsidR="00E029E7" w:rsidTr="00E029E7">
              <w:tc>
                <w:tcPr>
                  <w:cnfStyle w:val="001000000000" w:firstRow="0" w:lastRow="0" w:firstColumn="1" w:lastColumn="0" w:oddVBand="0" w:evenVBand="0" w:oddHBand="0" w:evenHBand="0" w:firstRowFirstColumn="0" w:firstRowLastColumn="0" w:lastRowFirstColumn="0" w:lastRowLastColumn="0"/>
                  <w:tcW w:w="849" w:type="pct"/>
                  <w:vMerge w:val="restart"/>
                  <w:vAlign w:val="center"/>
                </w:tcPr>
                <w:p w:rsidR="003D2FB9" w:rsidRDefault="003D2FB9" w:rsidP="00E029E7">
                  <w:pPr>
                    <w:pStyle w:val="Tabletext"/>
                    <w:framePr w:wrap="around" w:x="-459"/>
                    <w:spacing w:before="120" w:after="120"/>
                  </w:pPr>
                  <w:r>
                    <w:t>5,000</w:t>
                  </w:r>
                </w:p>
              </w:tc>
              <w:tc>
                <w:tcPr>
                  <w:tcW w:w="844" w:type="pct"/>
                  <w:vAlign w:val="center"/>
                </w:tcPr>
                <w:p w:rsidR="003D2FB9" w:rsidRDefault="003D2FB9" w:rsidP="00E029E7">
                  <w:pPr>
                    <w:pStyle w:val="Tabletext"/>
                    <w:framePr w:wrap="around" w:x="-459"/>
                    <w:spacing w:before="120" w:after="120"/>
                    <w:jc w:val="center"/>
                    <w:cnfStyle w:val="000000000000" w:firstRow="0" w:lastRow="0" w:firstColumn="0" w:lastColumn="0" w:oddVBand="0" w:evenVBand="0" w:oddHBand="0" w:evenHBand="0" w:firstRowFirstColumn="0" w:firstRowLastColumn="0" w:lastRowFirstColumn="0" w:lastRowLastColumn="0"/>
                  </w:pPr>
                  <w:r>
                    <w:t>20%</w:t>
                  </w:r>
                </w:p>
              </w:tc>
              <w:tc>
                <w:tcPr>
                  <w:tcW w:w="730" w:type="pct"/>
                  <w:vAlign w:val="center"/>
                </w:tcPr>
                <w:p w:rsidR="003D2FB9" w:rsidRDefault="003D2FB9" w:rsidP="00E029E7">
                  <w:pPr>
                    <w:pStyle w:val="Tabletext"/>
                    <w:framePr w:wrap="around" w:x="-459"/>
                    <w:spacing w:before="120" w:after="120"/>
                    <w:jc w:val="center"/>
                    <w:cnfStyle w:val="000000000000" w:firstRow="0" w:lastRow="0" w:firstColumn="0" w:lastColumn="0" w:oddVBand="0" w:evenVBand="0" w:oddHBand="0" w:evenHBand="0" w:firstRowFirstColumn="0" w:firstRowLastColumn="0" w:lastRowFirstColumn="0" w:lastRowLastColumn="0"/>
                  </w:pPr>
                  <w:r>
                    <w:t>-3</w:t>
                  </w:r>
                </w:p>
              </w:tc>
              <w:tc>
                <w:tcPr>
                  <w:tcW w:w="757" w:type="pct"/>
                  <w:vAlign w:val="center"/>
                </w:tcPr>
                <w:p w:rsidR="003D2FB9" w:rsidRDefault="003D2FB9" w:rsidP="00E029E7">
                  <w:pPr>
                    <w:pStyle w:val="Tabletext"/>
                    <w:framePr w:wrap="around" w:x="-459"/>
                    <w:spacing w:before="120" w:after="120"/>
                    <w:jc w:val="center"/>
                    <w:cnfStyle w:val="000000000000" w:firstRow="0" w:lastRow="0" w:firstColumn="0" w:lastColumn="0" w:oddVBand="0" w:evenVBand="0" w:oddHBand="0" w:evenHBand="0" w:firstRowFirstColumn="0" w:firstRowLastColumn="0" w:lastRowFirstColumn="0" w:lastRowLastColumn="0"/>
                  </w:pPr>
                  <w:r>
                    <w:t>+2</w:t>
                  </w:r>
                </w:p>
              </w:tc>
              <w:tc>
                <w:tcPr>
                  <w:tcW w:w="801" w:type="pct"/>
                  <w:vAlign w:val="center"/>
                </w:tcPr>
                <w:p w:rsidR="003D2FB9" w:rsidRDefault="003D2FB9" w:rsidP="00E029E7">
                  <w:pPr>
                    <w:pStyle w:val="Tabletext"/>
                    <w:framePr w:wrap="around" w:x="-459"/>
                    <w:spacing w:before="120" w:after="120"/>
                    <w:jc w:val="center"/>
                    <w:cnfStyle w:val="000000000000" w:firstRow="0" w:lastRow="0" w:firstColumn="0" w:lastColumn="0" w:oddVBand="0" w:evenVBand="0" w:oddHBand="0" w:evenHBand="0" w:firstRowFirstColumn="0" w:firstRowLastColumn="0" w:lastRowFirstColumn="0" w:lastRowLastColumn="0"/>
                  </w:pPr>
                  <w:r>
                    <w:t>+17</w:t>
                  </w:r>
                </w:p>
              </w:tc>
              <w:tc>
                <w:tcPr>
                  <w:tcW w:w="1019" w:type="pct"/>
                  <w:vAlign w:val="center"/>
                </w:tcPr>
                <w:p w:rsidR="003D2FB9" w:rsidRDefault="003D2FB9" w:rsidP="00E029E7">
                  <w:pPr>
                    <w:pStyle w:val="Tabletext"/>
                    <w:framePr w:wrap="around" w:x="-459"/>
                    <w:spacing w:before="120" w:after="120"/>
                    <w:jc w:val="center"/>
                    <w:cnfStyle w:val="000000000000" w:firstRow="0" w:lastRow="0" w:firstColumn="0" w:lastColumn="0" w:oddVBand="0" w:evenVBand="0" w:oddHBand="0" w:evenHBand="0" w:firstRowFirstColumn="0" w:firstRowLastColumn="0" w:lastRowFirstColumn="0" w:lastRowLastColumn="0"/>
                  </w:pPr>
                  <w:r>
                    <w:t>-</w:t>
                  </w:r>
                </w:p>
              </w:tc>
            </w:tr>
            <w:tr w:rsidR="00E029E7" w:rsidTr="00E02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vMerge/>
                  <w:vAlign w:val="center"/>
                </w:tcPr>
                <w:p w:rsidR="003D2FB9" w:rsidRDefault="003D2FB9" w:rsidP="00E029E7">
                  <w:pPr>
                    <w:pStyle w:val="Tabletext"/>
                    <w:framePr w:wrap="around" w:x="-459"/>
                    <w:spacing w:before="120" w:after="120"/>
                  </w:pPr>
                </w:p>
              </w:tc>
              <w:tc>
                <w:tcPr>
                  <w:tcW w:w="844" w:type="pct"/>
                  <w:vAlign w:val="center"/>
                </w:tcPr>
                <w:p w:rsidR="003D2FB9" w:rsidRDefault="003D2FB9" w:rsidP="00E029E7">
                  <w:pPr>
                    <w:pStyle w:val="Tabletext"/>
                    <w:framePr w:wrap="around" w:x="-459"/>
                    <w:spacing w:before="120" w:after="120"/>
                    <w:jc w:val="center"/>
                    <w:cnfStyle w:val="000000100000" w:firstRow="0" w:lastRow="0" w:firstColumn="0" w:lastColumn="0" w:oddVBand="0" w:evenVBand="0" w:oddHBand="1" w:evenHBand="0" w:firstRowFirstColumn="0" w:firstRowLastColumn="0" w:lastRowFirstColumn="0" w:lastRowLastColumn="0"/>
                  </w:pPr>
                  <w:r>
                    <w:t>40%</w:t>
                  </w:r>
                </w:p>
              </w:tc>
              <w:tc>
                <w:tcPr>
                  <w:tcW w:w="730" w:type="pct"/>
                  <w:vAlign w:val="center"/>
                </w:tcPr>
                <w:p w:rsidR="003D2FB9" w:rsidRDefault="003D2FB9" w:rsidP="00E029E7">
                  <w:pPr>
                    <w:pStyle w:val="Tabletext"/>
                    <w:framePr w:wrap="around" w:x="-459"/>
                    <w:spacing w:before="120" w:after="120"/>
                    <w:jc w:val="center"/>
                    <w:cnfStyle w:val="000000100000" w:firstRow="0" w:lastRow="0" w:firstColumn="0" w:lastColumn="0" w:oddVBand="0" w:evenVBand="0" w:oddHBand="1" w:evenHBand="0" w:firstRowFirstColumn="0" w:firstRowLastColumn="0" w:lastRowFirstColumn="0" w:lastRowLastColumn="0"/>
                  </w:pPr>
                  <w:r>
                    <w:t>-6</w:t>
                  </w:r>
                </w:p>
              </w:tc>
              <w:tc>
                <w:tcPr>
                  <w:tcW w:w="757" w:type="pct"/>
                  <w:vAlign w:val="center"/>
                </w:tcPr>
                <w:p w:rsidR="003D2FB9" w:rsidRDefault="003D2FB9" w:rsidP="00E029E7">
                  <w:pPr>
                    <w:pStyle w:val="Tabletext"/>
                    <w:framePr w:wrap="around" w:x="-459"/>
                    <w:spacing w:before="120" w:after="120"/>
                    <w:jc w:val="center"/>
                    <w:cnfStyle w:val="000000100000" w:firstRow="0" w:lastRow="0" w:firstColumn="0" w:lastColumn="0" w:oddVBand="0" w:evenVBand="0" w:oddHBand="1" w:evenHBand="0" w:firstRowFirstColumn="0" w:firstRowLastColumn="0" w:lastRowFirstColumn="0" w:lastRowLastColumn="0"/>
                  </w:pPr>
                  <w:r>
                    <w:t>+4</w:t>
                  </w:r>
                </w:p>
              </w:tc>
              <w:tc>
                <w:tcPr>
                  <w:tcW w:w="801" w:type="pct"/>
                  <w:vAlign w:val="center"/>
                </w:tcPr>
                <w:p w:rsidR="003D2FB9" w:rsidRDefault="003D2FB9" w:rsidP="00E029E7">
                  <w:pPr>
                    <w:pStyle w:val="Tabletext"/>
                    <w:framePr w:wrap="around" w:x="-459"/>
                    <w:spacing w:before="120" w:after="120"/>
                    <w:jc w:val="center"/>
                    <w:cnfStyle w:val="000000100000" w:firstRow="0" w:lastRow="0" w:firstColumn="0" w:lastColumn="0" w:oddVBand="0" w:evenVBand="0" w:oddHBand="1" w:evenHBand="0" w:firstRowFirstColumn="0" w:firstRowLastColumn="0" w:lastRowFirstColumn="0" w:lastRowLastColumn="0"/>
                  </w:pPr>
                  <w:r>
                    <w:t>+34</w:t>
                  </w:r>
                </w:p>
              </w:tc>
              <w:tc>
                <w:tcPr>
                  <w:tcW w:w="1019" w:type="pct"/>
                  <w:vAlign w:val="center"/>
                </w:tcPr>
                <w:p w:rsidR="003D2FB9" w:rsidRDefault="003D2FB9" w:rsidP="00E029E7">
                  <w:pPr>
                    <w:pStyle w:val="Tabletext"/>
                    <w:framePr w:wrap="around" w:x="-459"/>
                    <w:spacing w:before="120" w:after="120"/>
                    <w:jc w:val="center"/>
                    <w:cnfStyle w:val="000000100000" w:firstRow="0" w:lastRow="0" w:firstColumn="0" w:lastColumn="0" w:oddVBand="0" w:evenVBand="0" w:oddHBand="1" w:evenHBand="0" w:firstRowFirstColumn="0" w:firstRowLastColumn="0" w:lastRowFirstColumn="0" w:lastRowLastColumn="0"/>
                  </w:pPr>
                  <w:r>
                    <w:t>-</w:t>
                  </w:r>
                </w:p>
              </w:tc>
            </w:tr>
            <w:tr w:rsidR="00E029E7" w:rsidTr="00E029E7">
              <w:tc>
                <w:tcPr>
                  <w:cnfStyle w:val="001000000000" w:firstRow="0" w:lastRow="0" w:firstColumn="1" w:lastColumn="0" w:oddVBand="0" w:evenVBand="0" w:oddHBand="0" w:evenHBand="0" w:firstRowFirstColumn="0" w:firstRowLastColumn="0" w:lastRowFirstColumn="0" w:lastRowLastColumn="0"/>
                  <w:tcW w:w="849" w:type="pct"/>
                  <w:vMerge/>
                  <w:vAlign w:val="center"/>
                </w:tcPr>
                <w:p w:rsidR="003D2FB9" w:rsidRDefault="003D2FB9" w:rsidP="00E029E7">
                  <w:pPr>
                    <w:pStyle w:val="Tabletext"/>
                    <w:framePr w:wrap="around" w:x="-459"/>
                    <w:spacing w:before="120" w:after="120"/>
                  </w:pPr>
                </w:p>
              </w:tc>
              <w:tc>
                <w:tcPr>
                  <w:tcW w:w="844" w:type="pct"/>
                  <w:vAlign w:val="center"/>
                </w:tcPr>
                <w:p w:rsidR="003D2FB9" w:rsidRDefault="003D2FB9" w:rsidP="00E029E7">
                  <w:pPr>
                    <w:pStyle w:val="Tabletext"/>
                    <w:framePr w:wrap="around" w:x="-459"/>
                    <w:spacing w:before="120" w:after="120"/>
                    <w:jc w:val="center"/>
                    <w:cnfStyle w:val="000000000000" w:firstRow="0" w:lastRow="0" w:firstColumn="0" w:lastColumn="0" w:oddVBand="0" w:evenVBand="0" w:oddHBand="0" w:evenHBand="0" w:firstRowFirstColumn="0" w:firstRowLastColumn="0" w:lastRowFirstColumn="0" w:lastRowLastColumn="0"/>
                  </w:pPr>
                  <w:r>
                    <w:t>80%</w:t>
                  </w:r>
                </w:p>
              </w:tc>
              <w:tc>
                <w:tcPr>
                  <w:tcW w:w="730" w:type="pct"/>
                  <w:vAlign w:val="center"/>
                </w:tcPr>
                <w:p w:rsidR="003D2FB9" w:rsidRDefault="003D2FB9" w:rsidP="00E029E7">
                  <w:pPr>
                    <w:pStyle w:val="Tabletext"/>
                    <w:framePr w:wrap="around" w:x="-459"/>
                    <w:spacing w:before="120" w:after="120"/>
                    <w:jc w:val="center"/>
                    <w:cnfStyle w:val="000000000000" w:firstRow="0" w:lastRow="0" w:firstColumn="0" w:lastColumn="0" w:oddVBand="0" w:evenVBand="0" w:oddHBand="0" w:evenHBand="0" w:firstRowFirstColumn="0" w:firstRowLastColumn="0" w:lastRowFirstColumn="0" w:lastRowLastColumn="0"/>
                  </w:pPr>
                  <w:r>
                    <w:t>-11</w:t>
                  </w:r>
                </w:p>
              </w:tc>
              <w:tc>
                <w:tcPr>
                  <w:tcW w:w="757" w:type="pct"/>
                  <w:vAlign w:val="center"/>
                </w:tcPr>
                <w:p w:rsidR="003D2FB9" w:rsidRDefault="003D2FB9" w:rsidP="00E029E7">
                  <w:pPr>
                    <w:pStyle w:val="Tabletext"/>
                    <w:framePr w:wrap="around" w:x="-459"/>
                    <w:spacing w:before="120" w:after="120"/>
                    <w:jc w:val="center"/>
                    <w:cnfStyle w:val="000000000000" w:firstRow="0" w:lastRow="0" w:firstColumn="0" w:lastColumn="0" w:oddVBand="0" w:evenVBand="0" w:oddHBand="0" w:evenHBand="0" w:firstRowFirstColumn="0" w:firstRowLastColumn="0" w:lastRowFirstColumn="0" w:lastRowLastColumn="0"/>
                  </w:pPr>
                  <w:r>
                    <w:t>+7</w:t>
                  </w:r>
                </w:p>
              </w:tc>
              <w:tc>
                <w:tcPr>
                  <w:tcW w:w="801" w:type="pct"/>
                  <w:vAlign w:val="center"/>
                </w:tcPr>
                <w:p w:rsidR="003D2FB9" w:rsidRDefault="003D2FB9" w:rsidP="00E029E7">
                  <w:pPr>
                    <w:pStyle w:val="Tabletext"/>
                    <w:framePr w:wrap="around" w:x="-459"/>
                    <w:spacing w:before="120" w:after="120"/>
                    <w:jc w:val="center"/>
                    <w:cnfStyle w:val="000000000000" w:firstRow="0" w:lastRow="0" w:firstColumn="0" w:lastColumn="0" w:oddVBand="0" w:evenVBand="0" w:oddHBand="0" w:evenHBand="0" w:firstRowFirstColumn="0" w:firstRowLastColumn="0" w:lastRowFirstColumn="0" w:lastRowLastColumn="0"/>
                  </w:pPr>
                  <w:r>
                    <w:t>+67</w:t>
                  </w:r>
                </w:p>
              </w:tc>
              <w:tc>
                <w:tcPr>
                  <w:tcW w:w="1019" w:type="pct"/>
                  <w:vAlign w:val="center"/>
                </w:tcPr>
                <w:p w:rsidR="003D2FB9" w:rsidRDefault="003D2FB9" w:rsidP="00E029E7">
                  <w:pPr>
                    <w:pStyle w:val="Tabletext"/>
                    <w:framePr w:wrap="around" w:x="-459"/>
                    <w:spacing w:before="120" w:after="120"/>
                    <w:jc w:val="center"/>
                    <w:cnfStyle w:val="000000000000" w:firstRow="0" w:lastRow="0" w:firstColumn="0" w:lastColumn="0" w:oddVBand="0" w:evenVBand="0" w:oddHBand="0" w:evenHBand="0" w:firstRowFirstColumn="0" w:firstRowLastColumn="0" w:lastRowFirstColumn="0" w:lastRowLastColumn="0"/>
                  </w:pPr>
                  <w:r>
                    <w:t>-</w:t>
                  </w:r>
                </w:p>
              </w:tc>
            </w:tr>
          </w:tbl>
          <w:p w:rsidR="003D2FB9" w:rsidRDefault="003D2FB9" w:rsidP="00E029E7">
            <w:pPr>
              <w:ind w:left="-142"/>
            </w:pPr>
          </w:p>
        </w:tc>
        <w:tc>
          <w:tcPr>
            <w:tcW w:w="137" w:type="pct"/>
            <w:tcBorders>
              <w:left w:val="nil"/>
              <w:right w:val="single" w:sz="4" w:space="0" w:color="auto"/>
            </w:tcBorders>
          </w:tcPr>
          <w:p w:rsidR="003D2FB9" w:rsidRDefault="003D2FB9" w:rsidP="00803903"/>
        </w:tc>
        <w:tc>
          <w:tcPr>
            <w:tcW w:w="2405" w:type="pct"/>
            <w:vMerge/>
            <w:tcBorders>
              <w:top w:val="single" w:sz="4" w:space="0" w:color="auto"/>
              <w:left w:val="single" w:sz="4" w:space="0" w:color="auto"/>
              <w:bottom w:val="single" w:sz="4" w:space="0" w:color="auto"/>
              <w:right w:val="single" w:sz="4" w:space="0" w:color="auto"/>
            </w:tcBorders>
          </w:tcPr>
          <w:p w:rsidR="003D2FB9" w:rsidRDefault="003D2FB9" w:rsidP="00C4512F">
            <w:pPr>
              <w:pStyle w:val="ListParagraph"/>
              <w:numPr>
                <w:ilvl w:val="0"/>
                <w:numId w:val="5"/>
              </w:numPr>
            </w:pPr>
          </w:p>
        </w:tc>
      </w:tr>
      <w:tr w:rsidR="003D2FB9" w:rsidTr="00E029E7">
        <w:trPr>
          <w:trHeight w:val="70"/>
        </w:trPr>
        <w:tc>
          <w:tcPr>
            <w:tcW w:w="2458" w:type="pct"/>
            <w:vMerge/>
          </w:tcPr>
          <w:p w:rsidR="003D2FB9" w:rsidRDefault="003D2FB9" w:rsidP="00C4512F">
            <w:pPr>
              <w:pStyle w:val="Tabletext"/>
              <w:framePr w:hSpace="0" w:wrap="auto" w:vAnchor="margin" w:hAnchor="text" w:yAlign="inline"/>
            </w:pPr>
          </w:p>
        </w:tc>
        <w:tc>
          <w:tcPr>
            <w:tcW w:w="137" w:type="pct"/>
            <w:tcBorders>
              <w:left w:val="nil"/>
            </w:tcBorders>
          </w:tcPr>
          <w:p w:rsidR="003D2FB9" w:rsidRDefault="003D2FB9" w:rsidP="00C4512F">
            <w:pPr>
              <w:pStyle w:val="Tabletext"/>
              <w:framePr w:hSpace="0" w:wrap="auto" w:vAnchor="margin" w:hAnchor="text" w:yAlign="inline"/>
            </w:pPr>
          </w:p>
        </w:tc>
        <w:tc>
          <w:tcPr>
            <w:tcW w:w="2405" w:type="pct"/>
            <w:tcBorders>
              <w:top w:val="single" w:sz="4" w:space="0" w:color="auto"/>
              <w:bottom w:val="single" w:sz="4" w:space="0" w:color="auto"/>
            </w:tcBorders>
          </w:tcPr>
          <w:p w:rsidR="003D2FB9" w:rsidRDefault="003D2FB9" w:rsidP="00C4512F">
            <w:pPr>
              <w:pStyle w:val="Tabletext"/>
              <w:framePr w:hSpace="0" w:wrap="auto" w:vAnchor="margin" w:hAnchor="text" w:yAlign="inline"/>
            </w:pPr>
          </w:p>
        </w:tc>
      </w:tr>
      <w:tr w:rsidR="003D2FB9" w:rsidTr="00E029E7">
        <w:tc>
          <w:tcPr>
            <w:tcW w:w="2458" w:type="pct"/>
            <w:vMerge/>
          </w:tcPr>
          <w:p w:rsidR="003D2FB9" w:rsidRDefault="003D2FB9" w:rsidP="00803903"/>
        </w:tc>
        <w:tc>
          <w:tcPr>
            <w:tcW w:w="137" w:type="pct"/>
            <w:tcBorders>
              <w:left w:val="nil"/>
              <w:right w:val="single" w:sz="4" w:space="0" w:color="auto"/>
            </w:tcBorders>
          </w:tcPr>
          <w:p w:rsidR="003D2FB9" w:rsidRDefault="003D2FB9" w:rsidP="00803903"/>
        </w:tc>
        <w:tc>
          <w:tcPr>
            <w:tcW w:w="2405" w:type="pct"/>
            <w:tcBorders>
              <w:top w:val="single" w:sz="4" w:space="0" w:color="auto"/>
              <w:left w:val="single" w:sz="4" w:space="0" w:color="auto"/>
              <w:bottom w:val="single" w:sz="4" w:space="0" w:color="auto"/>
              <w:right w:val="single" w:sz="4" w:space="0" w:color="auto"/>
            </w:tcBorders>
          </w:tcPr>
          <w:p w:rsidR="003D2FB9" w:rsidRDefault="003D2FB9" w:rsidP="00C4512F">
            <w:pPr>
              <w:pStyle w:val="Heading1"/>
              <w:outlineLvl w:val="0"/>
            </w:pPr>
            <w:r>
              <w:t xml:space="preserve">Who should use this </w:t>
            </w:r>
            <w:r w:rsidR="002869DD">
              <w:t>scenario</w:t>
            </w:r>
            <w:r>
              <w:t>?</w:t>
            </w:r>
          </w:p>
          <w:p w:rsidR="003D2FB9" w:rsidRDefault="003D2FB9" w:rsidP="00C4512F">
            <w:r w:rsidRPr="003D2FB9">
              <w:rPr>
                <w:sz w:val="22"/>
              </w:rPr>
              <w:t xml:space="preserve">This model is best suited to practices that want a large number of patients to use the portal, and that are willing to change their processes to free up additional clinical time for GPs and nurses. It is for practices that believe offering a patient portal will bring little change in the nature of interactions that are not conducted electronically. </w:t>
            </w:r>
          </w:p>
        </w:tc>
      </w:tr>
    </w:tbl>
    <w:p w:rsidR="007C4603" w:rsidRDefault="007C4603"/>
    <w:p w:rsidR="009E026D" w:rsidRDefault="009E026D" w:rsidP="009E026D">
      <w:pPr>
        <w:rPr>
          <w:sz w:val="16"/>
          <w:szCs w:val="16"/>
        </w:rPr>
      </w:pPr>
      <w:r w:rsidRPr="009E026D">
        <w:rPr>
          <w:sz w:val="16"/>
          <w:szCs w:val="16"/>
        </w:rPr>
        <w:t xml:space="preserve">For the full Sapere report please visit: </w:t>
      </w:r>
      <w:hyperlink r:id="rId8" w:history="1">
        <w:r w:rsidRPr="00D71FD6">
          <w:rPr>
            <w:rStyle w:val="Hyperlink"/>
            <w:sz w:val="16"/>
            <w:szCs w:val="16"/>
          </w:rPr>
          <w:t>http://healthitboard.health.govt.nz/our-programmes/patient-portals/patient-portal-resources</w:t>
        </w:r>
      </w:hyperlink>
    </w:p>
    <w:p w:rsidR="00AA4881" w:rsidRPr="008E4AFF" w:rsidRDefault="00AA4881" w:rsidP="00AA4881">
      <w:pPr>
        <w:rPr>
          <w:sz w:val="16"/>
          <w:szCs w:val="16"/>
        </w:rPr>
      </w:pPr>
      <w:r>
        <w:rPr>
          <w:rFonts w:cs="Arial"/>
          <w:color w:val="000000"/>
          <w:sz w:val="16"/>
          <w:szCs w:val="16"/>
          <w:lang w:val="en"/>
        </w:rPr>
        <w:t>This does not constitute financial advice.  For a full disclaimer see the full Sapere report</w:t>
      </w:r>
    </w:p>
    <w:p w:rsidR="00E22AF3" w:rsidRDefault="00E22AF3" w:rsidP="00E029E7">
      <w:pPr>
        <w:pStyle w:val="Title"/>
      </w:pPr>
    </w:p>
    <w:p w:rsidR="00AA4881" w:rsidRPr="00AA4881" w:rsidRDefault="00AA4881" w:rsidP="00AA4881"/>
    <w:p w:rsidR="00C4512F" w:rsidRDefault="00E029E7" w:rsidP="00F45F3D">
      <w:pPr>
        <w:pStyle w:val="Title"/>
        <w:ind w:left="-426"/>
      </w:pPr>
      <w:r w:rsidRPr="008527C4">
        <w:t>No patient charge with substitution</w:t>
      </w:r>
    </w:p>
    <w:p w:rsidR="00AA4881" w:rsidRPr="00AA4881" w:rsidRDefault="00AA4881" w:rsidP="00AA4881">
      <w:pPr>
        <w:jc w:val="right"/>
      </w:pPr>
      <w:r>
        <w:t>June 2015</w:t>
      </w: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236"/>
        <w:gridCol w:w="4584"/>
      </w:tblGrid>
      <w:tr w:rsidR="00E22AF3" w:rsidTr="002008A9">
        <w:tc>
          <w:tcPr>
            <w:tcW w:w="4962" w:type="dxa"/>
            <w:vMerge w:val="restart"/>
            <w:tcBorders>
              <w:top w:val="single" w:sz="4" w:space="0" w:color="auto"/>
              <w:left w:val="single" w:sz="4" w:space="0" w:color="auto"/>
              <w:bottom w:val="single" w:sz="4" w:space="0" w:color="auto"/>
              <w:right w:val="single" w:sz="4" w:space="0" w:color="auto"/>
            </w:tcBorders>
          </w:tcPr>
          <w:p w:rsidR="00E22AF3" w:rsidRDefault="00E22AF3" w:rsidP="00E029E7">
            <w:pPr>
              <w:pStyle w:val="Heading1"/>
              <w:outlineLvl w:val="0"/>
            </w:pPr>
            <w:r>
              <w:t xml:space="preserve">About this </w:t>
            </w:r>
            <w:r w:rsidR="002869DD">
              <w:t>scenario</w:t>
            </w:r>
            <w:r>
              <w:t xml:space="preserve"> </w:t>
            </w:r>
          </w:p>
          <w:p w:rsidR="00E22AF3" w:rsidRDefault="00E22AF3" w:rsidP="00E029E7">
            <w:r>
              <w:t xml:space="preserve">The practice offers a patient portal at no charge to patients but assumes there will be an impact on the way patients engage with the practice. </w:t>
            </w:r>
          </w:p>
          <w:p w:rsidR="00E22AF3" w:rsidRDefault="00E22AF3" w:rsidP="00E029E7">
            <w:r>
              <w:t xml:space="preserve">Using this </w:t>
            </w:r>
            <w:r w:rsidR="002869DD">
              <w:t>scenario</w:t>
            </w:r>
            <w:r>
              <w:t xml:space="preserve">, the best way to free up clinical time is to make changes to the model of care and to practice processes. This assumes substituting some face-to-face workload into patient portal interaction.  </w:t>
            </w:r>
          </w:p>
          <w:p w:rsidR="00E22AF3" w:rsidRDefault="00E22AF3" w:rsidP="00E029E7">
            <w:r>
              <w:t xml:space="preserve">This </w:t>
            </w:r>
            <w:r w:rsidR="002869DD">
              <w:t>scenario</w:t>
            </w:r>
            <w:r>
              <w:t xml:space="preserve"> supports fast uptake of patients because there are no financial barriers to discourage them from using a portal. It also offers substantial time savings for administrative staff and some time savings for nurses, both of which can be used to free up GPs’ time by making administrative tasks more streamlined and efficient. </w:t>
            </w:r>
          </w:p>
          <w:tbl>
            <w:tblPr>
              <w:tblStyle w:val="TableGrid"/>
              <w:tblW w:w="0" w:type="auto"/>
              <w:jc w:val="center"/>
              <w:tblLayout w:type="fixed"/>
              <w:tblLook w:val="04A0" w:firstRow="1" w:lastRow="0" w:firstColumn="1" w:lastColumn="0" w:noHBand="0" w:noVBand="1"/>
            </w:tblPr>
            <w:tblGrid>
              <w:gridCol w:w="1428"/>
              <w:gridCol w:w="561"/>
            </w:tblGrid>
            <w:tr w:rsidR="00E22AF3" w:rsidTr="002008A9">
              <w:trPr>
                <w:jc w:val="center"/>
              </w:trPr>
              <w:tc>
                <w:tcPr>
                  <w:tcW w:w="1428" w:type="dxa"/>
                  <w:vAlign w:val="center"/>
                </w:tcPr>
                <w:p w:rsidR="00E22AF3" w:rsidRPr="00C4512F" w:rsidRDefault="00E22AF3" w:rsidP="00E029E7">
                  <w:pPr>
                    <w:pStyle w:val="Tabletext"/>
                    <w:framePr w:hSpace="0" w:wrap="auto" w:vAnchor="margin" w:hAnchor="text" w:yAlign="inline"/>
                    <w:rPr>
                      <w:b/>
                    </w:rPr>
                  </w:pPr>
                  <w:r w:rsidRPr="00C4512F">
                    <w:rPr>
                      <w:b/>
                    </w:rPr>
                    <w:t>Charge Type</w:t>
                  </w:r>
                </w:p>
              </w:tc>
              <w:tc>
                <w:tcPr>
                  <w:tcW w:w="561" w:type="dxa"/>
                  <w:vAlign w:val="center"/>
                </w:tcPr>
                <w:p w:rsidR="00E22AF3" w:rsidRPr="00C4512F" w:rsidRDefault="00E22AF3" w:rsidP="00E029E7">
                  <w:pPr>
                    <w:pStyle w:val="Tabletext"/>
                    <w:framePr w:hSpace="0" w:wrap="auto" w:vAnchor="margin" w:hAnchor="text" w:yAlign="inline"/>
                    <w:rPr>
                      <w:b/>
                    </w:rPr>
                  </w:pPr>
                  <w:r w:rsidRPr="00C4512F">
                    <w:rPr>
                      <w:b/>
                    </w:rPr>
                    <w:t>Fee</w:t>
                  </w:r>
                </w:p>
              </w:tc>
            </w:tr>
            <w:tr w:rsidR="00E22AF3" w:rsidTr="002008A9">
              <w:trPr>
                <w:jc w:val="center"/>
              </w:trPr>
              <w:tc>
                <w:tcPr>
                  <w:tcW w:w="1428" w:type="dxa"/>
                  <w:vAlign w:val="center"/>
                </w:tcPr>
                <w:p w:rsidR="00E22AF3" w:rsidRDefault="00E22AF3" w:rsidP="00E029E7">
                  <w:pPr>
                    <w:pStyle w:val="Tabletext"/>
                    <w:framePr w:hSpace="0" w:wrap="auto" w:vAnchor="margin" w:hAnchor="text" w:yAlign="inline"/>
                  </w:pPr>
                  <w:r>
                    <w:t>Subscription</w:t>
                  </w:r>
                </w:p>
              </w:tc>
              <w:tc>
                <w:tcPr>
                  <w:tcW w:w="561" w:type="dxa"/>
                  <w:vAlign w:val="center"/>
                </w:tcPr>
                <w:p w:rsidR="00E22AF3" w:rsidRDefault="00E22AF3" w:rsidP="00E029E7">
                  <w:pPr>
                    <w:pStyle w:val="Tabletext"/>
                    <w:framePr w:hSpace="0" w:wrap="auto" w:vAnchor="margin" w:hAnchor="text" w:yAlign="inline"/>
                  </w:pPr>
                  <w:r>
                    <w:t>$0</w:t>
                  </w:r>
                </w:p>
              </w:tc>
            </w:tr>
            <w:tr w:rsidR="00E22AF3" w:rsidTr="002008A9">
              <w:trPr>
                <w:jc w:val="center"/>
              </w:trPr>
              <w:tc>
                <w:tcPr>
                  <w:tcW w:w="1428" w:type="dxa"/>
                  <w:vAlign w:val="center"/>
                </w:tcPr>
                <w:p w:rsidR="00E22AF3" w:rsidRDefault="00E22AF3" w:rsidP="00E029E7">
                  <w:pPr>
                    <w:pStyle w:val="Tabletext"/>
                    <w:framePr w:hSpace="0" w:wrap="auto" w:vAnchor="margin" w:hAnchor="text" w:yAlign="inline"/>
                  </w:pPr>
                  <w:r>
                    <w:t>e-Services</w:t>
                  </w:r>
                </w:p>
              </w:tc>
              <w:tc>
                <w:tcPr>
                  <w:tcW w:w="561" w:type="dxa"/>
                  <w:vAlign w:val="center"/>
                </w:tcPr>
                <w:p w:rsidR="00E22AF3" w:rsidRDefault="00E22AF3" w:rsidP="00E029E7">
                  <w:pPr>
                    <w:pStyle w:val="Tabletext"/>
                    <w:framePr w:hSpace="0" w:wrap="auto" w:vAnchor="margin" w:hAnchor="text" w:yAlign="inline"/>
                  </w:pPr>
                  <w:r>
                    <w:t>$0</w:t>
                  </w:r>
                </w:p>
              </w:tc>
            </w:tr>
          </w:tbl>
          <w:p w:rsidR="00E22AF3" w:rsidRDefault="00E22AF3" w:rsidP="00E029E7">
            <w:pPr>
              <w:spacing w:before="120"/>
            </w:pPr>
            <w:r>
              <w:t xml:space="preserve">This model assumes a 10 percent workload substitution and that each patient will make 1.5 clinical queries by secure messaging each year. </w:t>
            </w:r>
          </w:p>
        </w:tc>
        <w:tc>
          <w:tcPr>
            <w:tcW w:w="236" w:type="dxa"/>
            <w:tcBorders>
              <w:left w:val="single" w:sz="4" w:space="0" w:color="auto"/>
              <w:right w:val="single" w:sz="4" w:space="0" w:color="auto"/>
            </w:tcBorders>
          </w:tcPr>
          <w:p w:rsidR="00E22AF3" w:rsidRDefault="00E22AF3" w:rsidP="00E029E7"/>
        </w:tc>
        <w:tc>
          <w:tcPr>
            <w:tcW w:w="4584" w:type="dxa"/>
            <w:tcBorders>
              <w:top w:val="single" w:sz="4" w:space="0" w:color="auto"/>
              <w:left w:val="single" w:sz="4" w:space="0" w:color="auto"/>
              <w:bottom w:val="single" w:sz="4" w:space="0" w:color="auto"/>
              <w:right w:val="single" w:sz="4" w:space="0" w:color="auto"/>
            </w:tcBorders>
          </w:tcPr>
          <w:p w:rsidR="00E22AF3" w:rsidRDefault="00E22AF3" w:rsidP="00E22AF3">
            <w:pPr>
              <w:pStyle w:val="Heading1"/>
              <w:outlineLvl w:val="0"/>
            </w:pPr>
            <w:r>
              <w:t>Small practice (2500 patients)</w:t>
            </w:r>
          </w:p>
          <w:p w:rsidR="00E22AF3" w:rsidRDefault="00E22AF3" w:rsidP="00E22AF3">
            <w:r>
              <w:t xml:space="preserve">For a solo GP practice, this scenario means that if 20 percent of patients used the portal, administrative staff would free up eight hours per week and nurses would free up one hour. This time saving could be used to offset an increase in GP time of just over one hour. </w:t>
            </w:r>
          </w:p>
          <w:p w:rsidR="00E22AF3" w:rsidRDefault="00E22AF3" w:rsidP="00E22AF3">
            <w:pPr>
              <w:pStyle w:val="Heading1"/>
              <w:outlineLvl w:val="0"/>
            </w:pPr>
            <w:r>
              <w:t xml:space="preserve">Medium practice (5,000 patients) </w:t>
            </w:r>
          </w:p>
          <w:p w:rsidR="00E22AF3" w:rsidRDefault="00E22AF3" w:rsidP="00E029E7">
            <w:r>
              <w:t xml:space="preserve">For a GP practice with 5,000 patients and 40 percent uptake of portals, administrative staff would save 32 hours each week and nursing staff would save four hours. These time savings could be used to offset an increase in GP time (across all the practice’s GPs) of four hours. </w:t>
            </w:r>
          </w:p>
        </w:tc>
      </w:tr>
      <w:tr w:rsidR="00E22AF3" w:rsidTr="002008A9">
        <w:tc>
          <w:tcPr>
            <w:tcW w:w="4962" w:type="dxa"/>
            <w:vMerge/>
            <w:tcBorders>
              <w:left w:val="single" w:sz="4" w:space="0" w:color="auto"/>
              <w:bottom w:val="single" w:sz="4" w:space="0" w:color="auto"/>
              <w:right w:val="single" w:sz="4" w:space="0" w:color="auto"/>
            </w:tcBorders>
          </w:tcPr>
          <w:p w:rsidR="00E22AF3" w:rsidRDefault="00E22AF3" w:rsidP="00E22AF3">
            <w:pPr>
              <w:pStyle w:val="NoSpacing"/>
            </w:pPr>
          </w:p>
        </w:tc>
        <w:tc>
          <w:tcPr>
            <w:tcW w:w="236" w:type="dxa"/>
            <w:tcBorders>
              <w:left w:val="single" w:sz="4" w:space="0" w:color="auto"/>
            </w:tcBorders>
          </w:tcPr>
          <w:p w:rsidR="00E22AF3" w:rsidRDefault="00E22AF3" w:rsidP="00E22AF3">
            <w:pPr>
              <w:pStyle w:val="NoSpacing"/>
            </w:pPr>
          </w:p>
        </w:tc>
        <w:tc>
          <w:tcPr>
            <w:tcW w:w="4584" w:type="dxa"/>
            <w:tcBorders>
              <w:top w:val="single" w:sz="4" w:space="0" w:color="auto"/>
              <w:bottom w:val="single" w:sz="4" w:space="0" w:color="auto"/>
            </w:tcBorders>
          </w:tcPr>
          <w:p w:rsidR="00E22AF3" w:rsidRDefault="00E22AF3" w:rsidP="00E22AF3">
            <w:pPr>
              <w:pStyle w:val="NoSpacing"/>
            </w:pPr>
          </w:p>
        </w:tc>
      </w:tr>
      <w:tr w:rsidR="00E22AF3" w:rsidTr="002008A9">
        <w:tc>
          <w:tcPr>
            <w:tcW w:w="4962" w:type="dxa"/>
            <w:vMerge/>
            <w:tcBorders>
              <w:left w:val="single" w:sz="4" w:space="0" w:color="auto"/>
              <w:bottom w:val="single" w:sz="4" w:space="0" w:color="auto"/>
              <w:right w:val="single" w:sz="4" w:space="0" w:color="auto"/>
            </w:tcBorders>
          </w:tcPr>
          <w:p w:rsidR="00E22AF3" w:rsidRDefault="00E22AF3" w:rsidP="00E029E7">
            <w:pPr>
              <w:pStyle w:val="Heading1"/>
              <w:outlineLvl w:val="0"/>
            </w:pPr>
          </w:p>
        </w:tc>
        <w:tc>
          <w:tcPr>
            <w:tcW w:w="236" w:type="dxa"/>
            <w:tcBorders>
              <w:left w:val="single" w:sz="4" w:space="0" w:color="auto"/>
              <w:right w:val="single" w:sz="4" w:space="0" w:color="auto"/>
            </w:tcBorders>
          </w:tcPr>
          <w:p w:rsidR="00E22AF3" w:rsidRDefault="00E22AF3" w:rsidP="00E029E7"/>
        </w:tc>
        <w:tc>
          <w:tcPr>
            <w:tcW w:w="4584" w:type="dxa"/>
            <w:vMerge w:val="restart"/>
            <w:tcBorders>
              <w:top w:val="single" w:sz="4" w:space="0" w:color="auto"/>
              <w:left w:val="single" w:sz="4" w:space="0" w:color="auto"/>
              <w:bottom w:val="single" w:sz="4" w:space="0" w:color="auto"/>
              <w:right w:val="single" w:sz="4" w:space="0" w:color="auto"/>
            </w:tcBorders>
          </w:tcPr>
          <w:p w:rsidR="00E22AF3" w:rsidRDefault="00E22AF3" w:rsidP="00E22AF3">
            <w:pPr>
              <w:pStyle w:val="Heading1"/>
              <w:outlineLvl w:val="0"/>
            </w:pPr>
            <w:r>
              <w:t>Advantages</w:t>
            </w:r>
          </w:p>
          <w:p w:rsidR="00E22AF3" w:rsidRDefault="00E22AF3" w:rsidP="00E22AF3">
            <w:pPr>
              <w:pStyle w:val="ListParagraph"/>
              <w:numPr>
                <w:ilvl w:val="0"/>
                <w:numId w:val="5"/>
              </w:numPr>
              <w:ind w:left="530"/>
            </w:pPr>
            <w:r>
              <w:t xml:space="preserve">No financial barrier to patient uptake.  </w:t>
            </w:r>
          </w:p>
          <w:p w:rsidR="00E22AF3" w:rsidRDefault="00E22AF3" w:rsidP="00E22AF3">
            <w:pPr>
              <w:pStyle w:val="ListParagraph"/>
              <w:numPr>
                <w:ilvl w:val="0"/>
                <w:numId w:val="5"/>
              </w:numPr>
              <w:ind w:left="530"/>
            </w:pPr>
            <w:r>
              <w:t>Perception of added value of practice’s services.</w:t>
            </w:r>
          </w:p>
          <w:p w:rsidR="00E22AF3" w:rsidRDefault="00E22AF3" w:rsidP="00E22AF3">
            <w:pPr>
              <w:pStyle w:val="ListParagraph"/>
              <w:numPr>
                <w:ilvl w:val="0"/>
                <w:numId w:val="5"/>
              </w:numPr>
              <w:ind w:left="530"/>
            </w:pPr>
            <w:r>
              <w:t xml:space="preserve">Opportunity to increase clinical efficiency by redeploying administrative roles. </w:t>
            </w:r>
          </w:p>
          <w:p w:rsidR="00E22AF3" w:rsidRDefault="00E22AF3" w:rsidP="00E22AF3">
            <w:pPr>
              <w:pStyle w:val="Heading1"/>
              <w:outlineLvl w:val="0"/>
            </w:pPr>
            <w:r>
              <w:t>Disadvantages</w:t>
            </w:r>
          </w:p>
          <w:p w:rsidR="00E22AF3" w:rsidRDefault="00E22AF3" w:rsidP="00E22AF3">
            <w:pPr>
              <w:pStyle w:val="ListParagraph"/>
              <w:numPr>
                <w:ilvl w:val="0"/>
                <w:numId w:val="5"/>
              </w:numPr>
              <w:ind w:left="530"/>
            </w:pPr>
            <w:r>
              <w:t>Small increase in GP workload, which should be offset by a change in the model of care and by financial savings.</w:t>
            </w:r>
          </w:p>
          <w:p w:rsidR="00E22AF3" w:rsidRDefault="00E22AF3" w:rsidP="00E029E7">
            <w:pPr>
              <w:pStyle w:val="ListParagraph"/>
              <w:numPr>
                <w:ilvl w:val="0"/>
                <w:numId w:val="5"/>
              </w:numPr>
              <w:ind w:left="530"/>
            </w:pPr>
            <w:r>
              <w:t>Decreased fee-for-service intake (offset by time savings)</w:t>
            </w:r>
          </w:p>
        </w:tc>
      </w:tr>
      <w:tr w:rsidR="00E22AF3" w:rsidTr="002008A9">
        <w:tc>
          <w:tcPr>
            <w:tcW w:w="4962" w:type="dxa"/>
            <w:tcBorders>
              <w:top w:val="single" w:sz="4" w:space="0" w:color="auto"/>
            </w:tcBorders>
          </w:tcPr>
          <w:p w:rsidR="00E22AF3" w:rsidRDefault="00E22AF3" w:rsidP="00E22AF3">
            <w:pPr>
              <w:pStyle w:val="NoSpacing"/>
            </w:pPr>
          </w:p>
        </w:tc>
        <w:tc>
          <w:tcPr>
            <w:tcW w:w="236" w:type="dxa"/>
            <w:tcBorders>
              <w:right w:val="single" w:sz="4" w:space="0" w:color="auto"/>
            </w:tcBorders>
          </w:tcPr>
          <w:p w:rsidR="00E22AF3" w:rsidRDefault="00E22AF3" w:rsidP="00E22AF3">
            <w:pPr>
              <w:pStyle w:val="NoSpacing"/>
            </w:pPr>
          </w:p>
        </w:tc>
        <w:tc>
          <w:tcPr>
            <w:tcW w:w="4584" w:type="dxa"/>
            <w:vMerge/>
            <w:tcBorders>
              <w:left w:val="single" w:sz="4" w:space="0" w:color="auto"/>
              <w:bottom w:val="single" w:sz="4" w:space="0" w:color="auto"/>
              <w:right w:val="single" w:sz="4" w:space="0" w:color="auto"/>
            </w:tcBorders>
          </w:tcPr>
          <w:p w:rsidR="00E22AF3" w:rsidRDefault="00E22AF3" w:rsidP="00E029E7"/>
        </w:tc>
      </w:tr>
      <w:tr w:rsidR="00E22AF3" w:rsidTr="002008A9">
        <w:trPr>
          <w:trHeight w:val="710"/>
        </w:trPr>
        <w:tc>
          <w:tcPr>
            <w:tcW w:w="4962" w:type="dxa"/>
            <w:vMerge w:val="restart"/>
          </w:tcPr>
          <w:tbl>
            <w:tblPr>
              <w:tblStyle w:val="MediumGrid3-Accent1"/>
              <w:tblW w:w="4952" w:type="dxa"/>
              <w:tblLayout w:type="fixed"/>
              <w:tblLook w:val="04A0" w:firstRow="1" w:lastRow="0" w:firstColumn="1" w:lastColumn="0" w:noHBand="0" w:noVBand="1"/>
            </w:tblPr>
            <w:tblGrid>
              <w:gridCol w:w="841"/>
              <w:gridCol w:w="836"/>
              <w:gridCol w:w="723"/>
              <w:gridCol w:w="750"/>
              <w:gridCol w:w="793"/>
              <w:gridCol w:w="1009"/>
            </w:tblGrid>
            <w:tr w:rsidR="00E22AF3" w:rsidTr="002008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vAlign w:val="center"/>
                </w:tcPr>
                <w:p w:rsidR="00E22AF3" w:rsidRPr="00E029E7" w:rsidRDefault="00E22AF3" w:rsidP="00803903">
                  <w:pPr>
                    <w:pStyle w:val="Tabletext"/>
                    <w:framePr w:hSpace="0" w:wrap="auto" w:vAnchor="margin" w:hAnchor="text" w:yAlign="inline"/>
                    <w:spacing w:before="120" w:after="120"/>
                    <w:rPr>
                      <w:sz w:val="18"/>
                    </w:rPr>
                  </w:pPr>
                  <w:r w:rsidRPr="00E029E7">
                    <w:rPr>
                      <w:sz w:val="18"/>
                    </w:rPr>
                    <w:t>Size</w:t>
                  </w:r>
                </w:p>
              </w:tc>
              <w:tc>
                <w:tcPr>
                  <w:tcW w:w="844" w:type="pct"/>
                  <w:vAlign w:val="center"/>
                </w:tcPr>
                <w:p w:rsidR="00E22AF3" w:rsidRPr="00E029E7" w:rsidRDefault="00E22AF3" w:rsidP="00803903">
                  <w:pPr>
                    <w:pStyle w:val="Tabletext"/>
                    <w:framePr w:hSpace="0" w:wrap="auto" w:vAnchor="margin" w:hAnchor="text" w:yAlign="inline"/>
                    <w:spacing w:before="120" w:after="120"/>
                    <w:cnfStyle w:val="100000000000" w:firstRow="1" w:lastRow="0" w:firstColumn="0" w:lastColumn="0" w:oddVBand="0" w:evenVBand="0" w:oddHBand="0" w:evenHBand="0" w:firstRowFirstColumn="0" w:firstRowLastColumn="0" w:lastRowFirstColumn="0" w:lastRowLastColumn="0"/>
                    <w:rPr>
                      <w:sz w:val="18"/>
                    </w:rPr>
                  </w:pPr>
                  <w:r w:rsidRPr="00E029E7">
                    <w:rPr>
                      <w:sz w:val="18"/>
                    </w:rPr>
                    <w:t>Uptake</w:t>
                  </w:r>
                </w:p>
              </w:tc>
              <w:tc>
                <w:tcPr>
                  <w:tcW w:w="730" w:type="pct"/>
                  <w:vAlign w:val="center"/>
                </w:tcPr>
                <w:p w:rsidR="00E22AF3" w:rsidRPr="00E029E7" w:rsidRDefault="00E22AF3" w:rsidP="00803903">
                  <w:pPr>
                    <w:pStyle w:val="Tabletext"/>
                    <w:framePr w:hSpace="0" w:wrap="auto" w:vAnchor="margin" w:hAnchor="text" w:yAlign="inline"/>
                    <w:spacing w:before="120" w:after="120"/>
                    <w:cnfStyle w:val="100000000000" w:firstRow="1" w:lastRow="0" w:firstColumn="0" w:lastColumn="0" w:oddVBand="0" w:evenVBand="0" w:oddHBand="0" w:evenHBand="0" w:firstRowFirstColumn="0" w:firstRowLastColumn="0" w:lastRowFirstColumn="0" w:lastRowLastColumn="0"/>
                    <w:rPr>
                      <w:sz w:val="18"/>
                    </w:rPr>
                  </w:pPr>
                  <w:r w:rsidRPr="00E029E7">
                    <w:rPr>
                      <w:sz w:val="18"/>
                    </w:rPr>
                    <w:t>GP hours</w:t>
                  </w:r>
                </w:p>
              </w:tc>
              <w:tc>
                <w:tcPr>
                  <w:tcW w:w="757" w:type="pct"/>
                  <w:vAlign w:val="center"/>
                </w:tcPr>
                <w:p w:rsidR="00E22AF3" w:rsidRPr="00E029E7" w:rsidRDefault="00E22AF3" w:rsidP="00803903">
                  <w:pPr>
                    <w:pStyle w:val="Tabletext"/>
                    <w:framePr w:hSpace="0" w:wrap="auto" w:vAnchor="margin" w:hAnchor="text" w:yAlign="inline"/>
                    <w:spacing w:before="120" w:after="120"/>
                    <w:cnfStyle w:val="100000000000" w:firstRow="1" w:lastRow="0" w:firstColumn="0" w:lastColumn="0" w:oddVBand="0" w:evenVBand="0" w:oddHBand="0" w:evenHBand="0" w:firstRowFirstColumn="0" w:firstRowLastColumn="0" w:lastRowFirstColumn="0" w:lastRowLastColumn="0"/>
                    <w:rPr>
                      <w:sz w:val="18"/>
                    </w:rPr>
                  </w:pPr>
                  <w:r w:rsidRPr="00E029E7">
                    <w:rPr>
                      <w:sz w:val="18"/>
                    </w:rPr>
                    <w:t>Nurse hours</w:t>
                  </w:r>
                </w:p>
              </w:tc>
              <w:tc>
                <w:tcPr>
                  <w:tcW w:w="801" w:type="pct"/>
                  <w:vAlign w:val="center"/>
                </w:tcPr>
                <w:p w:rsidR="00E22AF3" w:rsidRPr="00E029E7" w:rsidRDefault="00E22AF3" w:rsidP="00803903">
                  <w:pPr>
                    <w:pStyle w:val="Tabletext"/>
                    <w:framePr w:hSpace="0" w:wrap="auto" w:vAnchor="margin" w:hAnchor="text" w:yAlign="inline"/>
                    <w:spacing w:before="120" w:after="120"/>
                    <w:cnfStyle w:val="100000000000" w:firstRow="1" w:lastRow="0" w:firstColumn="0" w:lastColumn="0" w:oddVBand="0" w:evenVBand="0" w:oddHBand="0" w:evenHBand="0" w:firstRowFirstColumn="0" w:firstRowLastColumn="0" w:lastRowFirstColumn="0" w:lastRowLastColumn="0"/>
                    <w:rPr>
                      <w:sz w:val="18"/>
                    </w:rPr>
                  </w:pPr>
                  <w:r w:rsidRPr="00E029E7">
                    <w:rPr>
                      <w:sz w:val="18"/>
                    </w:rPr>
                    <w:t>Admin hours</w:t>
                  </w:r>
                </w:p>
              </w:tc>
              <w:tc>
                <w:tcPr>
                  <w:tcW w:w="1019" w:type="pct"/>
                  <w:vAlign w:val="center"/>
                </w:tcPr>
                <w:p w:rsidR="00E22AF3" w:rsidRPr="00E029E7" w:rsidRDefault="00E22AF3" w:rsidP="00803903">
                  <w:pPr>
                    <w:pStyle w:val="Tabletext"/>
                    <w:framePr w:hSpace="0" w:wrap="auto" w:vAnchor="margin" w:hAnchor="text" w:yAlign="inline"/>
                    <w:spacing w:before="120" w:after="120"/>
                    <w:cnfStyle w:val="100000000000" w:firstRow="1" w:lastRow="0" w:firstColumn="0" w:lastColumn="0" w:oddVBand="0" w:evenVBand="0" w:oddHBand="0" w:evenHBand="0" w:firstRowFirstColumn="0" w:firstRowLastColumn="0" w:lastRowFirstColumn="0" w:lastRowLastColumn="0"/>
                    <w:rPr>
                      <w:sz w:val="18"/>
                    </w:rPr>
                  </w:pPr>
                  <w:r w:rsidRPr="00E029E7">
                    <w:rPr>
                      <w:sz w:val="18"/>
                    </w:rPr>
                    <w:t>$ Revenue change %</w:t>
                  </w:r>
                </w:p>
              </w:tc>
            </w:tr>
            <w:tr w:rsidR="00E22AF3" w:rsidTr="0020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vMerge w:val="restart"/>
                  <w:vAlign w:val="center"/>
                </w:tcPr>
                <w:p w:rsidR="00E22AF3" w:rsidRDefault="00E22AF3" w:rsidP="00803903">
                  <w:pPr>
                    <w:pStyle w:val="Tabletext"/>
                    <w:framePr w:hSpace="0" w:wrap="auto" w:vAnchor="margin" w:hAnchor="text" w:yAlign="inline"/>
                    <w:spacing w:before="120" w:after="120"/>
                  </w:pPr>
                  <w:r>
                    <w:t>2,500</w:t>
                  </w:r>
                </w:p>
              </w:tc>
              <w:tc>
                <w:tcPr>
                  <w:tcW w:w="844" w:type="pct"/>
                  <w:vAlign w:val="center"/>
                </w:tcPr>
                <w:p w:rsidR="00E22AF3" w:rsidRDefault="00E22AF3" w:rsidP="0080390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20%</w:t>
                  </w:r>
                </w:p>
              </w:tc>
              <w:tc>
                <w:tcPr>
                  <w:tcW w:w="730" w:type="pct"/>
                  <w:vAlign w:val="center"/>
                </w:tcPr>
                <w:p w:rsidR="00E22AF3" w:rsidRDefault="00E22AF3" w:rsidP="0080390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-1</w:t>
                  </w:r>
                </w:p>
              </w:tc>
              <w:tc>
                <w:tcPr>
                  <w:tcW w:w="757" w:type="pct"/>
                  <w:vAlign w:val="center"/>
                </w:tcPr>
                <w:p w:rsidR="00E22AF3" w:rsidRDefault="00E22AF3" w:rsidP="0080390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+1</w:t>
                  </w:r>
                </w:p>
              </w:tc>
              <w:tc>
                <w:tcPr>
                  <w:tcW w:w="801" w:type="pct"/>
                  <w:vAlign w:val="center"/>
                </w:tcPr>
                <w:p w:rsidR="00E22AF3" w:rsidRDefault="00E22AF3" w:rsidP="0080390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+9</w:t>
                  </w:r>
                </w:p>
              </w:tc>
              <w:tc>
                <w:tcPr>
                  <w:tcW w:w="1019" w:type="pct"/>
                  <w:vAlign w:val="center"/>
                </w:tcPr>
                <w:p w:rsidR="00E22AF3" w:rsidRDefault="00E22AF3" w:rsidP="0080390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-1%</w:t>
                  </w:r>
                </w:p>
              </w:tc>
            </w:tr>
            <w:tr w:rsidR="00E22AF3" w:rsidTr="002008A9">
              <w:tc>
                <w:tcPr>
                  <w:cnfStyle w:val="001000000000" w:firstRow="0" w:lastRow="0" w:firstColumn="1" w:lastColumn="0" w:oddVBand="0" w:evenVBand="0" w:oddHBand="0" w:evenHBand="0" w:firstRowFirstColumn="0" w:firstRowLastColumn="0" w:lastRowFirstColumn="0" w:lastRowLastColumn="0"/>
                  <w:tcW w:w="849" w:type="pct"/>
                  <w:vMerge/>
                  <w:vAlign w:val="center"/>
                </w:tcPr>
                <w:p w:rsidR="00E22AF3" w:rsidRDefault="00E22AF3" w:rsidP="00803903">
                  <w:pPr>
                    <w:pStyle w:val="Tabletext"/>
                    <w:framePr w:hSpace="0" w:wrap="auto" w:vAnchor="margin" w:hAnchor="text" w:yAlign="inline"/>
                    <w:spacing w:before="120" w:after="120"/>
                  </w:pPr>
                </w:p>
              </w:tc>
              <w:tc>
                <w:tcPr>
                  <w:tcW w:w="844" w:type="pct"/>
                  <w:vAlign w:val="center"/>
                </w:tcPr>
                <w:p w:rsidR="00E22AF3" w:rsidRDefault="00E22AF3" w:rsidP="0080390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40%</w:t>
                  </w:r>
                </w:p>
              </w:tc>
              <w:tc>
                <w:tcPr>
                  <w:tcW w:w="730" w:type="pct"/>
                  <w:vAlign w:val="center"/>
                </w:tcPr>
                <w:p w:rsidR="00E22AF3" w:rsidRDefault="00E22AF3" w:rsidP="0080390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-2</w:t>
                  </w:r>
                </w:p>
              </w:tc>
              <w:tc>
                <w:tcPr>
                  <w:tcW w:w="757" w:type="pct"/>
                  <w:vAlign w:val="center"/>
                </w:tcPr>
                <w:p w:rsidR="00E22AF3" w:rsidRDefault="00E22AF3" w:rsidP="0080390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+2</w:t>
                  </w:r>
                </w:p>
              </w:tc>
              <w:tc>
                <w:tcPr>
                  <w:tcW w:w="801" w:type="pct"/>
                  <w:vAlign w:val="center"/>
                </w:tcPr>
                <w:p w:rsidR="00E22AF3" w:rsidRDefault="00E22AF3" w:rsidP="0080390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+18</w:t>
                  </w:r>
                </w:p>
              </w:tc>
              <w:tc>
                <w:tcPr>
                  <w:tcW w:w="1019" w:type="pct"/>
                  <w:vAlign w:val="center"/>
                </w:tcPr>
                <w:p w:rsidR="00E22AF3" w:rsidRDefault="00E22AF3" w:rsidP="0080390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-1%</w:t>
                  </w:r>
                </w:p>
              </w:tc>
            </w:tr>
            <w:tr w:rsidR="00E22AF3" w:rsidTr="0020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vMerge/>
                  <w:vAlign w:val="center"/>
                </w:tcPr>
                <w:p w:rsidR="00E22AF3" w:rsidRDefault="00E22AF3" w:rsidP="00803903">
                  <w:pPr>
                    <w:pStyle w:val="Tabletext"/>
                    <w:framePr w:hSpace="0" w:wrap="auto" w:vAnchor="margin" w:hAnchor="text" w:yAlign="inline"/>
                    <w:spacing w:before="120" w:after="120"/>
                  </w:pPr>
                </w:p>
              </w:tc>
              <w:tc>
                <w:tcPr>
                  <w:tcW w:w="844" w:type="pct"/>
                  <w:vAlign w:val="center"/>
                </w:tcPr>
                <w:p w:rsidR="00E22AF3" w:rsidRDefault="00E22AF3" w:rsidP="0080390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80%</w:t>
                  </w:r>
                </w:p>
              </w:tc>
              <w:tc>
                <w:tcPr>
                  <w:tcW w:w="730" w:type="pct"/>
                  <w:vAlign w:val="center"/>
                </w:tcPr>
                <w:p w:rsidR="00E22AF3" w:rsidRDefault="00E22AF3" w:rsidP="0080390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-4</w:t>
                  </w:r>
                </w:p>
              </w:tc>
              <w:tc>
                <w:tcPr>
                  <w:tcW w:w="757" w:type="pct"/>
                  <w:vAlign w:val="center"/>
                </w:tcPr>
                <w:p w:rsidR="00E22AF3" w:rsidRDefault="00E22AF3" w:rsidP="0080390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+4</w:t>
                  </w:r>
                </w:p>
              </w:tc>
              <w:tc>
                <w:tcPr>
                  <w:tcW w:w="801" w:type="pct"/>
                  <w:vAlign w:val="center"/>
                </w:tcPr>
                <w:p w:rsidR="00E22AF3" w:rsidRDefault="00E22AF3" w:rsidP="0080390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+35</w:t>
                  </w:r>
                </w:p>
              </w:tc>
              <w:tc>
                <w:tcPr>
                  <w:tcW w:w="1019" w:type="pct"/>
                  <w:vAlign w:val="center"/>
                </w:tcPr>
                <w:p w:rsidR="00E22AF3" w:rsidRDefault="00E22AF3" w:rsidP="0080390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-2%</w:t>
                  </w:r>
                </w:p>
              </w:tc>
            </w:tr>
            <w:tr w:rsidR="00E22AF3" w:rsidTr="002008A9">
              <w:tc>
                <w:tcPr>
                  <w:cnfStyle w:val="001000000000" w:firstRow="0" w:lastRow="0" w:firstColumn="1" w:lastColumn="0" w:oddVBand="0" w:evenVBand="0" w:oddHBand="0" w:evenHBand="0" w:firstRowFirstColumn="0" w:firstRowLastColumn="0" w:lastRowFirstColumn="0" w:lastRowLastColumn="0"/>
                  <w:tcW w:w="849" w:type="pct"/>
                  <w:vMerge w:val="restart"/>
                  <w:vAlign w:val="center"/>
                </w:tcPr>
                <w:p w:rsidR="00E22AF3" w:rsidRDefault="00E22AF3" w:rsidP="00803903">
                  <w:pPr>
                    <w:pStyle w:val="Tabletext"/>
                    <w:framePr w:hSpace="0" w:wrap="auto" w:vAnchor="margin" w:hAnchor="text" w:yAlign="inline"/>
                    <w:spacing w:before="120" w:after="120"/>
                  </w:pPr>
                  <w:r>
                    <w:t>5,000</w:t>
                  </w:r>
                </w:p>
              </w:tc>
              <w:tc>
                <w:tcPr>
                  <w:tcW w:w="844" w:type="pct"/>
                  <w:vAlign w:val="center"/>
                </w:tcPr>
                <w:p w:rsidR="00E22AF3" w:rsidRDefault="00E22AF3" w:rsidP="0080390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20%</w:t>
                  </w:r>
                </w:p>
              </w:tc>
              <w:tc>
                <w:tcPr>
                  <w:tcW w:w="730" w:type="pct"/>
                  <w:vAlign w:val="center"/>
                </w:tcPr>
                <w:p w:rsidR="00E22AF3" w:rsidRDefault="00E22AF3" w:rsidP="0080390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-2</w:t>
                  </w:r>
                </w:p>
              </w:tc>
              <w:tc>
                <w:tcPr>
                  <w:tcW w:w="757" w:type="pct"/>
                  <w:vAlign w:val="center"/>
                </w:tcPr>
                <w:p w:rsidR="00E22AF3" w:rsidRDefault="00E22AF3" w:rsidP="0080390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+2</w:t>
                  </w:r>
                </w:p>
              </w:tc>
              <w:tc>
                <w:tcPr>
                  <w:tcW w:w="801" w:type="pct"/>
                  <w:vAlign w:val="center"/>
                </w:tcPr>
                <w:p w:rsidR="00E22AF3" w:rsidRDefault="00E22AF3" w:rsidP="0080390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+18</w:t>
                  </w:r>
                </w:p>
              </w:tc>
              <w:tc>
                <w:tcPr>
                  <w:tcW w:w="1019" w:type="pct"/>
                  <w:vAlign w:val="center"/>
                </w:tcPr>
                <w:p w:rsidR="00E22AF3" w:rsidRDefault="00E22AF3" w:rsidP="0080390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-1%</w:t>
                  </w:r>
                </w:p>
              </w:tc>
            </w:tr>
            <w:tr w:rsidR="00E22AF3" w:rsidTr="0020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vMerge/>
                  <w:vAlign w:val="center"/>
                </w:tcPr>
                <w:p w:rsidR="00E22AF3" w:rsidRDefault="00E22AF3" w:rsidP="00803903">
                  <w:pPr>
                    <w:pStyle w:val="Tabletext"/>
                    <w:framePr w:hSpace="0" w:wrap="auto" w:vAnchor="margin" w:hAnchor="text" w:yAlign="inline"/>
                    <w:spacing w:before="120" w:after="120"/>
                  </w:pPr>
                </w:p>
              </w:tc>
              <w:tc>
                <w:tcPr>
                  <w:tcW w:w="844" w:type="pct"/>
                  <w:vAlign w:val="center"/>
                </w:tcPr>
                <w:p w:rsidR="00E22AF3" w:rsidRDefault="00E22AF3" w:rsidP="0080390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40%</w:t>
                  </w:r>
                </w:p>
              </w:tc>
              <w:tc>
                <w:tcPr>
                  <w:tcW w:w="730" w:type="pct"/>
                  <w:vAlign w:val="center"/>
                </w:tcPr>
                <w:p w:rsidR="00E22AF3" w:rsidRDefault="00E22AF3" w:rsidP="0080390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-4</w:t>
                  </w:r>
                </w:p>
              </w:tc>
              <w:tc>
                <w:tcPr>
                  <w:tcW w:w="757" w:type="pct"/>
                  <w:vAlign w:val="center"/>
                </w:tcPr>
                <w:p w:rsidR="00E22AF3" w:rsidRDefault="00E22AF3" w:rsidP="0080390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+4</w:t>
                  </w:r>
                </w:p>
              </w:tc>
              <w:tc>
                <w:tcPr>
                  <w:tcW w:w="801" w:type="pct"/>
                  <w:vAlign w:val="center"/>
                </w:tcPr>
                <w:p w:rsidR="00E22AF3" w:rsidRDefault="00E22AF3" w:rsidP="0080390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+35</w:t>
                  </w:r>
                </w:p>
              </w:tc>
              <w:tc>
                <w:tcPr>
                  <w:tcW w:w="1019" w:type="pct"/>
                  <w:vAlign w:val="center"/>
                </w:tcPr>
                <w:p w:rsidR="00E22AF3" w:rsidRDefault="00E22AF3" w:rsidP="0080390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-1%</w:t>
                  </w:r>
                </w:p>
              </w:tc>
            </w:tr>
            <w:tr w:rsidR="00E22AF3" w:rsidTr="002008A9">
              <w:tc>
                <w:tcPr>
                  <w:cnfStyle w:val="001000000000" w:firstRow="0" w:lastRow="0" w:firstColumn="1" w:lastColumn="0" w:oddVBand="0" w:evenVBand="0" w:oddHBand="0" w:evenHBand="0" w:firstRowFirstColumn="0" w:firstRowLastColumn="0" w:lastRowFirstColumn="0" w:lastRowLastColumn="0"/>
                  <w:tcW w:w="849" w:type="pct"/>
                  <w:vMerge/>
                  <w:vAlign w:val="center"/>
                </w:tcPr>
                <w:p w:rsidR="00E22AF3" w:rsidRDefault="00E22AF3" w:rsidP="00803903">
                  <w:pPr>
                    <w:pStyle w:val="Tabletext"/>
                    <w:framePr w:hSpace="0" w:wrap="auto" w:vAnchor="margin" w:hAnchor="text" w:yAlign="inline"/>
                    <w:spacing w:before="120" w:after="120"/>
                  </w:pPr>
                </w:p>
              </w:tc>
              <w:tc>
                <w:tcPr>
                  <w:tcW w:w="844" w:type="pct"/>
                  <w:vAlign w:val="center"/>
                </w:tcPr>
                <w:p w:rsidR="00E22AF3" w:rsidRDefault="00E22AF3" w:rsidP="0080390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80%</w:t>
                  </w:r>
                </w:p>
              </w:tc>
              <w:tc>
                <w:tcPr>
                  <w:tcW w:w="730" w:type="pct"/>
                  <w:vAlign w:val="center"/>
                </w:tcPr>
                <w:p w:rsidR="00E22AF3" w:rsidRDefault="00E22AF3" w:rsidP="0080390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-9</w:t>
                  </w:r>
                </w:p>
              </w:tc>
              <w:tc>
                <w:tcPr>
                  <w:tcW w:w="757" w:type="pct"/>
                  <w:vAlign w:val="center"/>
                </w:tcPr>
                <w:p w:rsidR="00E22AF3" w:rsidRDefault="00E22AF3" w:rsidP="0080390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+8</w:t>
                  </w:r>
                </w:p>
              </w:tc>
              <w:tc>
                <w:tcPr>
                  <w:tcW w:w="801" w:type="pct"/>
                  <w:vAlign w:val="center"/>
                </w:tcPr>
                <w:p w:rsidR="00E22AF3" w:rsidRDefault="00E22AF3" w:rsidP="0080390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w:t>
                  </w:r>
                  <w:r w:rsidR="00803903">
                    <w:t>70</w:t>
                  </w:r>
                </w:p>
              </w:tc>
              <w:tc>
                <w:tcPr>
                  <w:tcW w:w="1019" w:type="pct"/>
                  <w:vAlign w:val="center"/>
                </w:tcPr>
                <w:p w:rsidR="00E22AF3" w:rsidRDefault="00E22AF3" w:rsidP="0080390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-2%</w:t>
                  </w:r>
                </w:p>
              </w:tc>
            </w:tr>
          </w:tbl>
          <w:p w:rsidR="00E22AF3" w:rsidRPr="00E22AF3" w:rsidRDefault="00E22AF3" w:rsidP="00E22AF3"/>
        </w:tc>
        <w:tc>
          <w:tcPr>
            <w:tcW w:w="236" w:type="dxa"/>
            <w:tcBorders>
              <w:right w:val="single" w:sz="4" w:space="0" w:color="auto"/>
            </w:tcBorders>
          </w:tcPr>
          <w:p w:rsidR="00E22AF3" w:rsidRDefault="00E22AF3" w:rsidP="00E029E7"/>
        </w:tc>
        <w:tc>
          <w:tcPr>
            <w:tcW w:w="4584" w:type="dxa"/>
            <w:vMerge/>
            <w:tcBorders>
              <w:left w:val="single" w:sz="4" w:space="0" w:color="auto"/>
              <w:bottom w:val="single" w:sz="4" w:space="0" w:color="auto"/>
              <w:right w:val="single" w:sz="4" w:space="0" w:color="auto"/>
            </w:tcBorders>
          </w:tcPr>
          <w:p w:rsidR="00E22AF3" w:rsidRDefault="00E22AF3" w:rsidP="00E029E7"/>
        </w:tc>
      </w:tr>
      <w:tr w:rsidR="00E22AF3" w:rsidTr="002008A9">
        <w:tc>
          <w:tcPr>
            <w:tcW w:w="4962" w:type="dxa"/>
            <w:vMerge/>
          </w:tcPr>
          <w:p w:rsidR="00E22AF3" w:rsidRPr="00E029E7" w:rsidRDefault="00E22AF3" w:rsidP="00E22AF3">
            <w:pPr>
              <w:pStyle w:val="NoSpacing"/>
            </w:pPr>
          </w:p>
        </w:tc>
        <w:tc>
          <w:tcPr>
            <w:tcW w:w="236" w:type="dxa"/>
          </w:tcPr>
          <w:p w:rsidR="00E22AF3" w:rsidRDefault="00E22AF3" w:rsidP="00E22AF3">
            <w:pPr>
              <w:pStyle w:val="NoSpacing"/>
            </w:pPr>
          </w:p>
        </w:tc>
        <w:tc>
          <w:tcPr>
            <w:tcW w:w="4584" w:type="dxa"/>
            <w:tcBorders>
              <w:top w:val="single" w:sz="4" w:space="0" w:color="auto"/>
              <w:bottom w:val="single" w:sz="4" w:space="0" w:color="auto"/>
            </w:tcBorders>
          </w:tcPr>
          <w:p w:rsidR="00E22AF3" w:rsidRDefault="00E22AF3" w:rsidP="00E22AF3">
            <w:pPr>
              <w:pStyle w:val="NoSpacing"/>
            </w:pPr>
          </w:p>
        </w:tc>
      </w:tr>
      <w:tr w:rsidR="00E22AF3" w:rsidTr="002008A9">
        <w:tc>
          <w:tcPr>
            <w:tcW w:w="4962" w:type="dxa"/>
            <w:vMerge/>
          </w:tcPr>
          <w:p w:rsidR="00E22AF3" w:rsidRPr="00E029E7" w:rsidRDefault="00E22AF3" w:rsidP="00803903">
            <w:pPr>
              <w:pStyle w:val="Tabletext"/>
              <w:framePr w:hSpace="0" w:wrap="auto" w:vAnchor="margin" w:hAnchor="text" w:yAlign="inline"/>
              <w:spacing w:before="120" w:after="120"/>
              <w:rPr>
                <w:sz w:val="18"/>
              </w:rPr>
            </w:pPr>
          </w:p>
        </w:tc>
        <w:tc>
          <w:tcPr>
            <w:tcW w:w="236" w:type="dxa"/>
            <w:tcBorders>
              <w:right w:val="single" w:sz="4" w:space="0" w:color="auto"/>
            </w:tcBorders>
          </w:tcPr>
          <w:p w:rsidR="00E22AF3" w:rsidRDefault="00E22AF3" w:rsidP="00E029E7"/>
        </w:tc>
        <w:tc>
          <w:tcPr>
            <w:tcW w:w="4584" w:type="dxa"/>
            <w:tcBorders>
              <w:top w:val="single" w:sz="4" w:space="0" w:color="auto"/>
              <w:left w:val="single" w:sz="4" w:space="0" w:color="auto"/>
              <w:bottom w:val="single" w:sz="4" w:space="0" w:color="auto"/>
              <w:right w:val="single" w:sz="4" w:space="0" w:color="auto"/>
            </w:tcBorders>
          </w:tcPr>
          <w:p w:rsidR="00E22AF3" w:rsidRDefault="00E22AF3" w:rsidP="00E22AF3">
            <w:pPr>
              <w:pStyle w:val="Heading1"/>
              <w:outlineLvl w:val="0"/>
            </w:pPr>
            <w:r>
              <w:t xml:space="preserve">Who </w:t>
            </w:r>
            <w:r w:rsidRPr="00E22AF3">
              <w:t>should</w:t>
            </w:r>
            <w:r>
              <w:t xml:space="preserve"> use this </w:t>
            </w:r>
            <w:r w:rsidR="002869DD">
              <w:t>scenario</w:t>
            </w:r>
            <w:r>
              <w:t xml:space="preserve">? </w:t>
            </w:r>
          </w:p>
          <w:p w:rsidR="00E22AF3" w:rsidRDefault="00E22AF3" w:rsidP="00E22AF3">
            <w:r>
              <w:t>This model is best suited to practices that want a large number of patients to use the portal and that are willing to gain most of their financial benefits through changing their model of care. Practices that adopt this model are likely to want to offer the portal to patients without charge, but are also likely to believe it will change the way patients interact with the practice.</w:t>
            </w:r>
          </w:p>
        </w:tc>
      </w:tr>
    </w:tbl>
    <w:p w:rsidR="00803903" w:rsidRDefault="00803903" w:rsidP="00E029E7"/>
    <w:p w:rsidR="009E026D" w:rsidRDefault="009E026D" w:rsidP="009E026D">
      <w:pPr>
        <w:rPr>
          <w:sz w:val="16"/>
          <w:szCs w:val="16"/>
        </w:rPr>
      </w:pPr>
      <w:r w:rsidRPr="009E026D">
        <w:rPr>
          <w:sz w:val="16"/>
          <w:szCs w:val="16"/>
        </w:rPr>
        <w:t xml:space="preserve">For the full Sapere report please visit: </w:t>
      </w:r>
      <w:hyperlink r:id="rId9" w:history="1">
        <w:r w:rsidRPr="00D71FD6">
          <w:rPr>
            <w:rStyle w:val="Hyperlink"/>
            <w:sz w:val="16"/>
            <w:szCs w:val="16"/>
          </w:rPr>
          <w:t>http://healthitboard.health.govt.nz/our-programmes/patient-portals/patient-portal-resources</w:t>
        </w:r>
      </w:hyperlink>
    </w:p>
    <w:p w:rsidR="00AA4881" w:rsidRPr="008E4AFF" w:rsidRDefault="00AA4881" w:rsidP="00AA4881">
      <w:pPr>
        <w:rPr>
          <w:sz w:val="16"/>
          <w:szCs w:val="16"/>
        </w:rPr>
      </w:pPr>
      <w:r>
        <w:rPr>
          <w:rFonts w:cs="Arial"/>
          <w:color w:val="000000"/>
          <w:sz w:val="16"/>
          <w:szCs w:val="16"/>
          <w:lang w:val="en"/>
        </w:rPr>
        <w:t>This does not constitute financial advice.  For a full disclaimer see the full Sapere report</w:t>
      </w:r>
    </w:p>
    <w:p w:rsidR="00803903" w:rsidRDefault="00803903" w:rsidP="00803903">
      <w:r>
        <w:br w:type="page"/>
      </w:r>
    </w:p>
    <w:p w:rsidR="00803903" w:rsidRDefault="00803903" w:rsidP="00803903">
      <w:pPr>
        <w:pStyle w:val="Title"/>
      </w:pPr>
    </w:p>
    <w:p w:rsidR="00E029E7" w:rsidRDefault="00803903" w:rsidP="00F45F3D">
      <w:pPr>
        <w:pStyle w:val="Title"/>
        <w:ind w:left="-426"/>
      </w:pPr>
      <w:r>
        <w:t>No patient charge with clinical query increase</w:t>
      </w:r>
    </w:p>
    <w:p w:rsidR="00AA4881" w:rsidRPr="00AA4881" w:rsidRDefault="00AA4881" w:rsidP="00AA4881">
      <w:pPr>
        <w:jc w:val="right"/>
      </w:pPr>
      <w:r>
        <w:t>June 2015</w:t>
      </w: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236"/>
        <w:gridCol w:w="4584"/>
      </w:tblGrid>
      <w:tr w:rsidR="00803903" w:rsidTr="00803903">
        <w:tc>
          <w:tcPr>
            <w:tcW w:w="4962" w:type="dxa"/>
            <w:vMerge w:val="restart"/>
            <w:tcBorders>
              <w:top w:val="single" w:sz="4" w:space="0" w:color="auto"/>
              <w:left w:val="single" w:sz="4" w:space="0" w:color="auto"/>
              <w:bottom w:val="single" w:sz="4" w:space="0" w:color="auto"/>
              <w:right w:val="single" w:sz="4" w:space="0" w:color="auto"/>
            </w:tcBorders>
          </w:tcPr>
          <w:p w:rsidR="00803903" w:rsidRDefault="00803903" w:rsidP="00803903">
            <w:pPr>
              <w:pStyle w:val="Heading1"/>
              <w:outlineLvl w:val="0"/>
            </w:pPr>
            <w:r>
              <w:t xml:space="preserve">About this </w:t>
            </w:r>
            <w:r w:rsidR="002869DD">
              <w:t>scenario</w:t>
            </w:r>
            <w:r>
              <w:t xml:space="preserve"> </w:t>
            </w:r>
          </w:p>
          <w:p w:rsidR="00803903" w:rsidRDefault="00803903" w:rsidP="00803903">
            <w:r>
              <w:t xml:space="preserve">The practice offers a patient portal at no charge to patients and assumes patients registering for the portal will use the clinical query feature at a higher than average level (most practices with a patient portal will receive 1.5 clinical queries per patient each year).  </w:t>
            </w:r>
          </w:p>
          <w:p w:rsidR="00803903" w:rsidRDefault="00803903" w:rsidP="00803903">
            <w:r>
              <w:t>Using the clinical query function may help practices to engage or triage patients more appropriately. Changing the model of care would free up administrative and nursing resources, making GPs’ time more productive and effective.</w:t>
            </w:r>
          </w:p>
          <w:tbl>
            <w:tblPr>
              <w:tblStyle w:val="TableGrid"/>
              <w:tblW w:w="0" w:type="auto"/>
              <w:jc w:val="center"/>
              <w:tblLayout w:type="fixed"/>
              <w:tblLook w:val="04A0" w:firstRow="1" w:lastRow="0" w:firstColumn="1" w:lastColumn="0" w:noHBand="0" w:noVBand="1"/>
            </w:tblPr>
            <w:tblGrid>
              <w:gridCol w:w="1428"/>
              <w:gridCol w:w="561"/>
            </w:tblGrid>
            <w:tr w:rsidR="00803903" w:rsidTr="00803903">
              <w:trPr>
                <w:jc w:val="center"/>
              </w:trPr>
              <w:tc>
                <w:tcPr>
                  <w:tcW w:w="1428" w:type="dxa"/>
                  <w:vAlign w:val="center"/>
                </w:tcPr>
                <w:p w:rsidR="00803903" w:rsidRPr="00C4512F" w:rsidRDefault="00803903" w:rsidP="00803903">
                  <w:pPr>
                    <w:pStyle w:val="Tabletext"/>
                    <w:framePr w:hSpace="0" w:wrap="auto" w:vAnchor="margin" w:hAnchor="text" w:yAlign="inline"/>
                    <w:rPr>
                      <w:b/>
                    </w:rPr>
                  </w:pPr>
                  <w:r w:rsidRPr="00C4512F">
                    <w:rPr>
                      <w:b/>
                    </w:rPr>
                    <w:t>Charge Type</w:t>
                  </w:r>
                </w:p>
              </w:tc>
              <w:tc>
                <w:tcPr>
                  <w:tcW w:w="561" w:type="dxa"/>
                  <w:vAlign w:val="center"/>
                </w:tcPr>
                <w:p w:rsidR="00803903" w:rsidRPr="00C4512F" w:rsidRDefault="00803903" w:rsidP="00803903">
                  <w:pPr>
                    <w:pStyle w:val="Tabletext"/>
                    <w:framePr w:hSpace="0" w:wrap="auto" w:vAnchor="margin" w:hAnchor="text" w:yAlign="inline"/>
                    <w:rPr>
                      <w:b/>
                    </w:rPr>
                  </w:pPr>
                  <w:r w:rsidRPr="00C4512F">
                    <w:rPr>
                      <w:b/>
                    </w:rPr>
                    <w:t>Fee</w:t>
                  </w:r>
                </w:p>
              </w:tc>
            </w:tr>
            <w:tr w:rsidR="00803903" w:rsidTr="00803903">
              <w:trPr>
                <w:jc w:val="center"/>
              </w:trPr>
              <w:tc>
                <w:tcPr>
                  <w:tcW w:w="1428" w:type="dxa"/>
                  <w:vAlign w:val="center"/>
                </w:tcPr>
                <w:p w:rsidR="00803903" w:rsidRDefault="00803903" w:rsidP="00803903">
                  <w:pPr>
                    <w:pStyle w:val="Tabletext"/>
                    <w:framePr w:hSpace="0" w:wrap="auto" w:vAnchor="margin" w:hAnchor="text" w:yAlign="inline"/>
                  </w:pPr>
                  <w:r>
                    <w:t>Subscription</w:t>
                  </w:r>
                </w:p>
              </w:tc>
              <w:tc>
                <w:tcPr>
                  <w:tcW w:w="561" w:type="dxa"/>
                  <w:vAlign w:val="center"/>
                </w:tcPr>
                <w:p w:rsidR="00803903" w:rsidRDefault="00803903" w:rsidP="00803903">
                  <w:pPr>
                    <w:pStyle w:val="Tabletext"/>
                    <w:framePr w:hSpace="0" w:wrap="auto" w:vAnchor="margin" w:hAnchor="text" w:yAlign="inline"/>
                  </w:pPr>
                  <w:r>
                    <w:t>$0</w:t>
                  </w:r>
                </w:p>
              </w:tc>
            </w:tr>
            <w:tr w:rsidR="00803903" w:rsidTr="00803903">
              <w:trPr>
                <w:jc w:val="center"/>
              </w:trPr>
              <w:tc>
                <w:tcPr>
                  <w:tcW w:w="1428" w:type="dxa"/>
                  <w:vAlign w:val="center"/>
                </w:tcPr>
                <w:p w:rsidR="00803903" w:rsidRDefault="00803903" w:rsidP="00803903">
                  <w:pPr>
                    <w:pStyle w:val="Tabletext"/>
                    <w:framePr w:hSpace="0" w:wrap="auto" w:vAnchor="margin" w:hAnchor="text" w:yAlign="inline"/>
                  </w:pPr>
                  <w:r>
                    <w:t>e-Services</w:t>
                  </w:r>
                </w:p>
              </w:tc>
              <w:tc>
                <w:tcPr>
                  <w:tcW w:w="561" w:type="dxa"/>
                  <w:vAlign w:val="center"/>
                </w:tcPr>
                <w:p w:rsidR="00803903" w:rsidRDefault="00803903" w:rsidP="00803903">
                  <w:pPr>
                    <w:pStyle w:val="Tabletext"/>
                    <w:framePr w:hSpace="0" w:wrap="auto" w:vAnchor="margin" w:hAnchor="text" w:yAlign="inline"/>
                  </w:pPr>
                  <w:r>
                    <w:t>$0</w:t>
                  </w:r>
                </w:p>
              </w:tc>
            </w:tr>
          </w:tbl>
          <w:p w:rsidR="00803903" w:rsidRDefault="00803903" w:rsidP="00803903">
            <w:pPr>
              <w:spacing w:before="120"/>
            </w:pPr>
            <w:r w:rsidRPr="00803903">
              <w:t>This model assumes no workload substitution is made between usual medical consults and electronic services, and that each patient will make three clinical queries (twice the expected average) each year.</w:t>
            </w:r>
          </w:p>
        </w:tc>
        <w:tc>
          <w:tcPr>
            <w:tcW w:w="236" w:type="dxa"/>
            <w:tcBorders>
              <w:left w:val="single" w:sz="4" w:space="0" w:color="auto"/>
              <w:right w:val="single" w:sz="4" w:space="0" w:color="auto"/>
            </w:tcBorders>
          </w:tcPr>
          <w:p w:rsidR="00803903" w:rsidRDefault="00803903" w:rsidP="00803903"/>
        </w:tc>
        <w:tc>
          <w:tcPr>
            <w:tcW w:w="4584" w:type="dxa"/>
            <w:tcBorders>
              <w:top w:val="single" w:sz="4" w:space="0" w:color="auto"/>
              <w:left w:val="single" w:sz="4" w:space="0" w:color="auto"/>
              <w:bottom w:val="single" w:sz="4" w:space="0" w:color="auto"/>
              <w:right w:val="single" w:sz="4" w:space="0" w:color="auto"/>
            </w:tcBorders>
          </w:tcPr>
          <w:p w:rsidR="00803903" w:rsidRDefault="00803903" w:rsidP="00803903">
            <w:pPr>
              <w:pStyle w:val="Heading1"/>
              <w:outlineLvl w:val="0"/>
            </w:pPr>
            <w:r>
              <w:t>Small practice (2500 patients)</w:t>
            </w:r>
          </w:p>
          <w:p w:rsidR="00803903" w:rsidRPr="00803903" w:rsidRDefault="00803903" w:rsidP="00803903">
            <w:r w:rsidRPr="00803903">
              <w:t>For a solo GP practice, this scenario means that if 20 percent of patients used the portal, administrative staff would free up eight hours per week and nurses would free up one hour. This time saving could be used to offset an increase in GP time of just over one hour.</w:t>
            </w:r>
          </w:p>
          <w:p w:rsidR="00803903" w:rsidRDefault="00803903" w:rsidP="00803903">
            <w:pPr>
              <w:pStyle w:val="Heading1"/>
              <w:outlineLvl w:val="0"/>
            </w:pPr>
            <w:r>
              <w:t xml:space="preserve">Medium practice (5,000 patients) </w:t>
            </w:r>
          </w:p>
          <w:p w:rsidR="00803903" w:rsidRDefault="00803903" w:rsidP="00803903">
            <w:r w:rsidRPr="00803903">
              <w:t>For a GP practice with 5,000 patients, 40 percent uptake of portals and an average of three clinical queries per patient per year, administrative staff would save 32 hours each week and nursing staff would save four hours. The time savings could be used to offset an increase in GP time (across all the practice’s GPs) of 10 hours.</w:t>
            </w:r>
          </w:p>
        </w:tc>
      </w:tr>
      <w:tr w:rsidR="00803903" w:rsidTr="00803903">
        <w:tc>
          <w:tcPr>
            <w:tcW w:w="4962" w:type="dxa"/>
            <w:vMerge/>
            <w:tcBorders>
              <w:left w:val="single" w:sz="4" w:space="0" w:color="auto"/>
              <w:bottom w:val="single" w:sz="4" w:space="0" w:color="auto"/>
              <w:right w:val="single" w:sz="4" w:space="0" w:color="auto"/>
            </w:tcBorders>
          </w:tcPr>
          <w:p w:rsidR="00803903" w:rsidRDefault="00803903" w:rsidP="00803903">
            <w:pPr>
              <w:pStyle w:val="NoSpacing"/>
            </w:pPr>
          </w:p>
        </w:tc>
        <w:tc>
          <w:tcPr>
            <w:tcW w:w="236" w:type="dxa"/>
            <w:tcBorders>
              <w:left w:val="single" w:sz="4" w:space="0" w:color="auto"/>
            </w:tcBorders>
          </w:tcPr>
          <w:p w:rsidR="00803903" w:rsidRDefault="00803903" w:rsidP="00803903">
            <w:pPr>
              <w:pStyle w:val="NoSpacing"/>
            </w:pPr>
          </w:p>
        </w:tc>
        <w:tc>
          <w:tcPr>
            <w:tcW w:w="4584" w:type="dxa"/>
            <w:tcBorders>
              <w:top w:val="single" w:sz="4" w:space="0" w:color="auto"/>
              <w:bottom w:val="single" w:sz="4" w:space="0" w:color="auto"/>
            </w:tcBorders>
          </w:tcPr>
          <w:p w:rsidR="00803903" w:rsidRDefault="00803903" w:rsidP="00803903">
            <w:pPr>
              <w:pStyle w:val="NoSpacing"/>
            </w:pPr>
          </w:p>
        </w:tc>
      </w:tr>
      <w:tr w:rsidR="00803903" w:rsidTr="00803903">
        <w:tc>
          <w:tcPr>
            <w:tcW w:w="4962" w:type="dxa"/>
            <w:vMerge/>
            <w:tcBorders>
              <w:left w:val="single" w:sz="4" w:space="0" w:color="auto"/>
              <w:bottom w:val="single" w:sz="4" w:space="0" w:color="auto"/>
              <w:right w:val="single" w:sz="4" w:space="0" w:color="auto"/>
            </w:tcBorders>
          </w:tcPr>
          <w:p w:rsidR="00803903" w:rsidRDefault="00803903" w:rsidP="00803903">
            <w:pPr>
              <w:pStyle w:val="Heading1"/>
              <w:outlineLvl w:val="0"/>
            </w:pPr>
          </w:p>
        </w:tc>
        <w:tc>
          <w:tcPr>
            <w:tcW w:w="236" w:type="dxa"/>
            <w:tcBorders>
              <w:left w:val="single" w:sz="4" w:space="0" w:color="auto"/>
              <w:right w:val="single" w:sz="4" w:space="0" w:color="auto"/>
            </w:tcBorders>
          </w:tcPr>
          <w:p w:rsidR="00803903" w:rsidRDefault="00803903" w:rsidP="00803903"/>
        </w:tc>
        <w:tc>
          <w:tcPr>
            <w:tcW w:w="4584" w:type="dxa"/>
            <w:vMerge w:val="restart"/>
            <w:tcBorders>
              <w:top w:val="single" w:sz="4" w:space="0" w:color="auto"/>
              <w:left w:val="single" w:sz="4" w:space="0" w:color="auto"/>
              <w:bottom w:val="single" w:sz="4" w:space="0" w:color="auto"/>
              <w:right w:val="single" w:sz="4" w:space="0" w:color="auto"/>
            </w:tcBorders>
          </w:tcPr>
          <w:p w:rsidR="00803903" w:rsidRDefault="00803903" w:rsidP="00803903">
            <w:pPr>
              <w:pStyle w:val="Heading1"/>
              <w:outlineLvl w:val="0"/>
            </w:pPr>
            <w:r>
              <w:t>Advantages</w:t>
            </w:r>
          </w:p>
          <w:p w:rsidR="00803903" w:rsidRDefault="00803903" w:rsidP="00803903">
            <w:pPr>
              <w:pStyle w:val="ListParagraph"/>
              <w:numPr>
                <w:ilvl w:val="0"/>
                <w:numId w:val="6"/>
              </w:numPr>
            </w:pPr>
            <w:r>
              <w:t xml:space="preserve">No financial barrier to patient uptake.  </w:t>
            </w:r>
          </w:p>
          <w:p w:rsidR="00803903" w:rsidRDefault="00803903" w:rsidP="00803903">
            <w:pPr>
              <w:pStyle w:val="ListParagraph"/>
              <w:numPr>
                <w:ilvl w:val="0"/>
                <w:numId w:val="6"/>
              </w:numPr>
            </w:pPr>
            <w:r>
              <w:t>Perception of added value of practice’s services.</w:t>
            </w:r>
          </w:p>
          <w:p w:rsidR="00803903" w:rsidRDefault="00803903" w:rsidP="00803903">
            <w:pPr>
              <w:pStyle w:val="ListParagraph"/>
              <w:numPr>
                <w:ilvl w:val="0"/>
                <w:numId w:val="6"/>
              </w:numPr>
            </w:pPr>
            <w:r>
              <w:t xml:space="preserve">Opportunity to increase clinical efficiency by redeploying administrative roles. </w:t>
            </w:r>
          </w:p>
          <w:p w:rsidR="00803903" w:rsidRDefault="00803903" w:rsidP="00803903">
            <w:pPr>
              <w:pStyle w:val="Heading1"/>
              <w:outlineLvl w:val="0"/>
            </w:pPr>
            <w:r>
              <w:t>Disadvantages</w:t>
            </w:r>
          </w:p>
          <w:p w:rsidR="00803903" w:rsidRDefault="00803903" w:rsidP="00803903">
            <w:pPr>
              <w:pStyle w:val="ListParagraph"/>
              <w:numPr>
                <w:ilvl w:val="0"/>
                <w:numId w:val="7"/>
              </w:numPr>
            </w:pPr>
            <w:r>
              <w:t>Small increase in GP workload, which should be offset by a change in the model of care and by financial savings.</w:t>
            </w:r>
          </w:p>
          <w:p w:rsidR="00803903" w:rsidRDefault="00803903" w:rsidP="00803903">
            <w:pPr>
              <w:pStyle w:val="ListParagraph"/>
              <w:numPr>
                <w:ilvl w:val="0"/>
                <w:numId w:val="7"/>
              </w:numPr>
            </w:pPr>
            <w:r>
              <w:t>Decreased fee-for-service intake (offset by time savings)</w:t>
            </w:r>
          </w:p>
        </w:tc>
      </w:tr>
      <w:tr w:rsidR="00803903" w:rsidTr="00803903">
        <w:tc>
          <w:tcPr>
            <w:tcW w:w="4962" w:type="dxa"/>
            <w:tcBorders>
              <w:top w:val="single" w:sz="4" w:space="0" w:color="auto"/>
            </w:tcBorders>
          </w:tcPr>
          <w:p w:rsidR="00803903" w:rsidRDefault="00803903" w:rsidP="00803903">
            <w:pPr>
              <w:pStyle w:val="NoSpacing"/>
            </w:pPr>
          </w:p>
        </w:tc>
        <w:tc>
          <w:tcPr>
            <w:tcW w:w="236" w:type="dxa"/>
            <w:tcBorders>
              <w:right w:val="single" w:sz="4" w:space="0" w:color="auto"/>
            </w:tcBorders>
          </w:tcPr>
          <w:p w:rsidR="00803903" w:rsidRDefault="00803903" w:rsidP="00803903">
            <w:pPr>
              <w:pStyle w:val="NoSpacing"/>
            </w:pPr>
          </w:p>
        </w:tc>
        <w:tc>
          <w:tcPr>
            <w:tcW w:w="4584" w:type="dxa"/>
            <w:vMerge/>
            <w:tcBorders>
              <w:left w:val="single" w:sz="4" w:space="0" w:color="auto"/>
              <w:bottom w:val="single" w:sz="4" w:space="0" w:color="auto"/>
              <w:right w:val="single" w:sz="4" w:space="0" w:color="auto"/>
            </w:tcBorders>
          </w:tcPr>
          <w:p w:rsidR="00803903" w:rsidRDefault="00803903" w:rsidP="00803903"/>
        </w:tc>
      </w:tr>
      <w:tr w:rsidR="00803903" w:rsidTr="00803903">
        <w:trPr>
          <w:trHeight w:val="710"/>
        </w:trPr>
        <w:tc>
          <w:tcPr>
            <w:tcW w:w="4962" w:type="dxa"/>
            <w:vMerge w:val="restart"/>
          </w:tcPr>
          <w:tbl>
            <w:tblPr>
              <w:tblStyle w:val="MediumGrid3-Accent1"/>
              <w:tblW w:w="4952" w:type="dxa"/>
              <w:tblLayout w:type="fixed"/>
              <w:tblLook w:val="04A0" w:firstRow="1" w:lastRow="0" w:firstColumn="1" w:lastColumn="0" w:noHBand="0" w:noVBand="1"/>
            </w:tblPr>
            <w:tblGrid>
              <w:gridCol w:w="841"/>
              <w:gridCol w:w="836"/>
              <w:gridCol w:w="723"/>
              <w:gridCol w:w="750"/>
              <w:gridCol w:w="793"/>
              <w:gridCol w:w="1009"/>
            </w:tblGrid>
            <w:tr w:rsidR="00803903" w:rsidTr="008039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vAlign w:val="center"/>
                </w:tcPr>
                <w:p w:rsidR="00803903" w:rsidRPr="00E029E7" w:rsidRDefault="00803903" w:rsidP="00803903">
                  <w:pPr>
                    <w:pStyle w:val="Tabletext"/>
                    <w:framePr w:hSpace="0" w:wrap="auto" w:vAnchor="margin" w:hAnchor="text" w:yAlign="inline"/>
                    <w:spacing w:before="120" w:after="120"/>
                    <w:rPr>
                      <w:sz w:val="18"/>
                    </w:rPr>
                  </w:pPr>
                  <w:r w:rsidRPr="00E029E7">
                    <w:rPr>
                      <w:sz w:val="18"/>
                    </w:rPr>
                    <w:t>Size</w:t>
                  </w:r>
                </w:p>
              </w:tc>
              <w:tc>
                <w:tcPr>
                  <w:tcW w:w="844" w:type="pct"/>
                  <w:vAlign w:val="center"/>
                </w:tcPr>
                <w:p w:rsidR="00803903" w:rsidRPr="00E029E7" w:rsidRDefault="00803903" w:rsidP="00803903">
                  <w:pPr>
                    <w:pStyle w:val="Tabletext"/>
                    <w:framePr w:hSpace="0" w:wrap="auto" w:vAnchor="margin" w:hAnchor="text" w:yAlign="inline"/>
                    <w:spacing w:before="120" w:after="120"/>
                    <w:cnfStyle w:val="100000000000" w:firstRow="1" w:lastRow="0" w:firstColumn="0" w:lastColumn="0" w:oddVBand="0" w:evenVBand="0" w:oddHBand="0" w:evenHBand="0" w:firstRowFirstColumn="0" w:firstRowLastColumn="0" w:lastRowFirstColumn="0" w:lastRowLastColumn="0"/>
                    <w:rPr>
                      <w:sz w:val="18"/>
                    </w:rPr>
                  </w:pPr>
                  <w:r w:rsidRPr="00E029E7">
                    <w:rPr>
                      <w:sz w:val="18"/>
                    </w:rPr>
                    <w:t>Uptake</w:t>
                  </w:r>
                </w:p>
              </w:tc>
              <w:tc>
                <w:tcPr>
                  <w:tcW w:w="730" w:type="pct"/>
                  <w:vAlign w:val="center"/>
                </w:tcPr>
                <w:p w:rsidR="00803903" w:rsidRPr="00E029E7" w:rsidRDefault="00803903" w:rsidP="00803903">
                  <w:pPr>
                    <w:pStyle w:val="Tabletext"/>
                    <w:framePr w:hSpace="0" w:wrap="auto" w:vAnchor="margin" w:hAnchor="text" w:yAlign="inline"/>
                    <w:spacing w:before="120" w:after="120"/>
                    <w:cnfStyle w:val="100000000000" w:firstRow="1" w:lastRow="0" w:firstColumn="0" w:lastColumn="0" w:oddVBand="0" w:evenVBand="0" w:oddHBand="0" w:evenHBand="0" w:firstRowFirstColumn="0" w:firstRowLastColumn="0" w:lastRowFirstColumn="0" w:lastRowLastColumn="0"/>
                    <w:rPr>
                      <w:sz w:val="18"/>
                    </w:rPr>
                  </w:pPr>
                  <w:r w:rsidRPr="00E029E7">
                    <w:rPr>
                      <w:sz w:val="18"/>
                    </w:rPr>
                    <w:t>GP hours</w:t>
                  </w:r>
                </w:p>
              </w:tc>
              <w:tc>
                <w:tcPr>
                  <w:tcW w:w="757" w:type="pct"/>
                  <w:vAlign w:val="center"/>
                </w:tcPr>
                <w:p w:rsidR="00803903" w:rsidRPr="00E029E7" w:rsidRDefault="00803903" w:rsidP="00803903">
                  <w:pPr>
                    <w:pStyle w:val="Tabletext"/>
                    <w:framePr w:hSpace="0" w:wrap="auto" w:vAnchor="margin" w:hAnchor="text" w:yAlign="inline"/>
                    <w:spacing w:before="120" w:after="120"/>
                    <w:cnfStyle w:val="100000000000" w:firstRow="1" w:lastRow="0" w:firstColumn="0" w:lastColumn="0" w:oddVBand="0" w:evenVBand="0" w:oddHBand="0" w:evenHBand="0" w:firstRowFirstColumn="0" w:firstRowLastColumn="0" w:lastRowFirstColumn="0" w:lastRowLastColumn="0"/>
                    <w:rPr>
                      <w:sz w:val="18"/>
                    </w:rPr>
                  </w:pPr>
                  <w:r w:rsidRPr="00E029E7">
                    <w:rPr>
                      <w:sz w:val="18"/>
                    </w:rPr>
                    <w:t>Nurse hours</w:t>
                  </w:r>
                </w:p>
              </w:tc>
              <w:tc>
                <w:tcPr>
                  <w:tcW w:w="801" w:type="pct"/>
                  <w:vAlign w:val="center"/>
                </w:tcPr>
                <w:p w:rsidR="00803903" w:rsidRPr="00E029E7" w:rsidRDefault="00803903" w:rsidP="00803903">
                  <w:pPr>
                    <w:pStyle w:val="Tabletext"/>
                    <w:framePr w:hSpace="0" w:wrap="auto" w:vAnchor="margin" w:hAnchor="text" w:yAlign="inline"/>
                    <w:spacing w:before="120" w:after="120"/>
                    <w:cnfStyle w:val="100000000000" w:firstRow="1" w:lastRow="0" w:firstColumn="0" w:lastColumn="0" w:oddVBand="0" w:evenVBand="0" w:oddHBand="0" w:evenHBand="0" w:firstRowFirstColumn="0" w:firstRowLastColumn="0" w:lastRowFirstColumn="0" w:lastRowLastColumn="0"/>
                    <w:rPr>
                      <w:sz w:val="18"/>
                    </w:rPr>
                  </w:pPr>
                  <w:r w:rsidRPr="00E029E7">
                    <w:rPr>
                      <w:sz w:val="18"/>
                    </w:rPr>
                    <w:t>Admin hours</w:t>
                  </w:r>
                </w:p>
              </w:tc>
              <w:tc>
                <w:tcPr>
                  <w:tcW w:w="1019" w:type="pct"/>
                  <w:vAlign w:val="center"/>
                </w:tcPr>
                <w:p w:rsidR="00803903" w:rsidRPr="00E029E7" w:rsidRDefault="00803903" w:rsidP="00803903">
                  <w:pPr>
                    <w:pStyle w:val="Tabletext"/>
                    <w:framePr w:hSpace="0" w:wrap="auto" w:vAnchor="margin" w:hAnchor="text" w:yAlign="inline"/>
                    <w:spacing w:before="120" w:after="120"/>
                    <w:cnfStyle w:val="100000000000" w:firstRow="1" w:lastRow="0" w:firstColumn="0" w:lastColumn="0" w:oddVBand="0" w:evenVBand="0" w:oddHBand="0" w:evenHBand="0" w:firstRowFirstColumn="0" w:firstRowLastColumn="0" w:lastRowFirstColumn="0" w:lastRowLastColumn="0"/>
                    <w:rPr>
                      <w:sz w:val="18"/>
                    </w:rPr>
                  </w:pPr>
                  <w:r w:rsidRPr="00E029E7">
                    <w:rPr>
                      <w:sz w:val="18"/>
                    </w:rPr>
                    <w:t>$ Revenue change %</w:t>
                  </w:r>
                </w:p>
              </w:tc>
            </w:tr>
            <w:tr w:rsidR="00803903" w:rsidTr="008039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vMerge w:val="restart"/>
                  <w:vAlign w:val="center"/>
                </w:tcPr>
                <w:p w:rsidR="00803903" w:rsidRDefault="00803903" w:rsidP="00803903">
                  <w:pPr>
                    <w:pStyle w:val="Tabletext"/>
                    <w:framePr w:hSpace="0" w:wrap="auto" w:vAnchor="margin" w:hAnchor="text" w:yAlign="inline"/>
                    <w:spacing w:before="120" w:after="120"/>
                  </w:pPr>
                  <w:r>
                    <w:t>2,500</w:t>
                  </w:r>
                </w:p>
              </w:tc>
              <w:tc>
                <w:tcPr>
                  <w:tcW w:w="844" w:type="pct"/>
                  <w:vAlign w:val="center"/>
                </w:tcPr>
                <w:p w:rsidR="00803903" w:rsidRDefault="00803903" w:rsidP="0080390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20%</w:t>
                  </w:r>
                </w:p>
              </w:tc>
              <w:tc>
                <w:tcPr>
                  <w:tcW w:w="730" w:type="pct"/>
                  <w:vAlign w:val="center"/>
                </w:tcPr>
                <w:p w:rsidR="00803903" w:rsidRDefault="00803903" w:rsidP="0080390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-3</w:t>
                  </w:r>
                </w:p>
              </w:tc>
              <w:tc>
                <w:tcPr>
                  <w:tcW w:w="757" w:type="pct"/>
                  <w:vAlign w:val="center"/>
                </w:tcPr>
                <w:p w:rsidR="00803903" w:rsidRDefault="00803903" w:rsidP="0080390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+1</w:t>
                  </w:r>
                </w:p>
              </w:tc>
              <w:tc>
                <w:tcPr>
                  <w:tcW w:w="801" w:type="pct"/>
                  <w:vAlign w:val="center"/>
                </w:tcPr>
                <w:p w:rsidR="00803903" w:rsidRDefault="00803903" w:rsidP="0080390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+8</w:t>
                  </w:r>
                </w:p>
              </w:tc>
              <w:tc>
                <w:tcPr>
                  <w:tcW w:w="1019" w:type="pct"/>
                  <w:vAlign w:val="center"/>
                </w:tcPr>
                <w:p w:rsidR="00803903" w:rsidRDefault="00803903" w:rsidP="0080390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w:t>
                  </w:r>
                </w:p>
              </w:tc>
            </w:tr>
            <w:tr w:rsidR="00803903" w:rsidTr="00803903">
              <w:tc>
                <w:tcPr>
                  <w:cnfStyle w:val="001000000000" w:firstRow="0" w:lastRow="0" w:firstColumn="1" w:lastColumn="0" w:oddVBand="0" w:evenVBand="0" w:oddHBand="0" w:evenHBand="0" w:firstRowFirstColumn="0" w:firstRowLastColumn="0" w:lastRowFirstColumn="0" w:lastRowLastColumn="0"/>
                  <w:tcW w:w="849" w:type="pct"/>
                  <w:vMerge/>
                  <w:vAlign w:val="center"/>
                </w:tcPr>
                <w:p w:rsidR="00803903" w:rsidRDefault="00803903" w:rsidP="00803903">
                  <w:pPr>
                    <w:pStyle w:val="Tabletext"/>
                    <w:framePr w:hSpace="0" w:wrap="auto" w:vAnchor="margin" w:hAnchor="text" w:yAlign="inline"/>
                    <w:spacing w:before="120" w:after="120"/>
                  </w:pPr>
                </w:p>
              </w:tc>
              <w:tc>
                <w:tcPr>
                  <w:tcW w:w="844" w:type="pct"/>
                  <w:vAlign w:val="center"/>
                </w:tcPr>
                <w:p w:rsidR="00803903" w:rsidRDefault="00803903" w:rsidP="0080390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40%</w:t>
                  </w:r>
                </w:p>
              </w:tc>
              <w:tc>
                <w:tcPr>
                  <w:tcW w:w="730" w:type="pct"/>
                  <w:vAlign w:val="center"/>
                </w:tcPr>
                <w:p w:rsidR="00803903" w:rsidRDefault="00803903" w:rsidP="0080390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-6</w:t>
                  </w:r>
                </w:p>
              </w:tc>
              <w:tc>
                <w:tcPr>
                  <w:tcW w:w="757" w:type="pct"/>
                  <w:vAlign w:val="center"/>
                </w:tcPr>
                <w:p w:rsidR="00803903" w:rsidRDefault="00803903" w:rsidP="0080390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+2</w:t>
                  </w:r>
                </w:p>
              </w:tc>
              <w:tc>
                <w:tcPr>
                  <w:tcW w:w="801" w:type="pct"/>
                  <w:vAlign w:val="center"/>
                </w:tcPr>
                <w:p w:rsidR="00803903" w:rsidRDefault="00803903" w:rsidP="0080390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+17</w:t>
                  </w:r>
                </w:p>
              </w:tc>
              <w:tc>
                <w:tcPr>
                  <w:tcW w:w="1019" w:type="pct"/>
                  <w:vAlign w:val="center"/>
                </w:tcPr>
                <w:p w:rsidR="00803903" w:rsidRDefault="00803903" w:rsidP="0080390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w:t>
                  </w:r>
                </w:p>
              </w:tc>
            </w:tr>
            <w:tr w:rsidR="00803903" w:rsidTr="008039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vMerge/>
                  <w:vAlign w:val="center"/>
                </w:tcPr>
                <w:p w:rsidR="00803903" w:rsidRDefault="00803903" w:rsidP="00803903">
                  <w:pPr>
                    <w:pStyle w:val="Tabletext"/>
                    <w:framePr w:hSpace="0" w:wrap="auto" w:vAnchor="margin" w:hAnchor="text" w:yAlign="inline"/>
                    <w:spacing w:before="120" w:after="120"/>
                  </w:pPr>
                </w:p>
              </w:tc>
              <w:tc>
                <w:tcPr>
                  <w:tcW w:w="844" w:type="pct"/>
                  <w:vAlign w:val="center"/>
                </w:tcPr>
                <w:p w:rsidR="00803903" w:rsidRDefault="00803903" w:rsidP="0080390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80%</w:t>
                  </w:r>
                </w:p>
              </w:tc>
              <w:tc>
                <w:tcPr>
                  <w:tcW w:w="730" w:type="pct"/>
                  <w:vAlign w:val="center"/>
                </w:tcPr>
                <w:p w:rsidR="00803903" w:rsidRDefault="00803903" w:rsidP="0080390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-11</w:t>
                  </w:r>
                </w:p>
              </w:tc>
              <w:tc>
                <w:tcPr>
                  <w:tcW w:w="757" w:type="pct"/>
                  <w:vAlign w:val="center"/>
                </w:tcPr>
                <w:p w:rsidR="00803903" w:rsidRDefault="00803903" w:rsidP="0080390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+4</w:t>
                  </w:r>
                </w:p>
              </w:tc>
              <w:tc>
                <w:tcPr>
                  <w:tcW w:w="801" w:type="pct"/>
                  <w:vAlign w:val="center"/>
                </w:tcPr>
                <w:p w:rsidR="00803903" w:rsidRDefault="00803903" w:rsidP="0080390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+34</w:t>
                  </w:r>
                </w:p>
              </w:tc>
              <w:tc>
                <w:tcPr>
                  <w:tcW w:w="1019" w:type="pct"/>
                  <w:vAlign w:val="center"/>
                </w:tcPr>
                <w:p w:rsidR="00803903" w:rsidRDefault="00803903" w:rsidP="0080390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w:t>
                  </w:r>
                </w:p>
              </w:tc>
            </w:tr>
            <w:tr w:rsidR="00803903" w:rsidTr="00803903">
              <w:tc>
                <w:tcPr>
                  <w:cnfStyle w:val="001000000000" w:firstRow="0" w:lastRow="0" w:firstColumn="1" w:lastColumn="0" w:oddVBand="0" w:evenVBand="0" w:oddHBand="0" w:evenHBand="0" w:firstRowFirstColumn="0" w:firstRowLastColumn="0" w:lastRowFirstColumn="0" w:lastRowLastColumn="0"/>
                  <w:tcW w:w="849" w:type="pct"/>
                  <w:vMerge w:val="restart"/>
                  <w:vAlign w:val="center"/>
                </w:tcPr>
                <w:p w:rsidR="00803903" w:rsidRDefault="00803903" w:rsidP="00803903">
                  <w:pPr>
                    <w:pStyle w:val="Tabletext"/>
                    <w:framePr w:hSpace="0" w:wrap="auto" w:vAnchor="margin" w:hAnchor="text" w:yAlign="inline"/>
                    <w:spacing w:before="120" w:after="120"/>
                  </w:pPr>
                  <w:r>
                    <w:t>5,000</w:t>
                  </w:r>
                </w:p>
              </w:tc>
              <w:tc>
                <w:tcPr>
                  <w:tcW w:w="844" w:type="pct"/>
                  <w:vAlign w:val="center"/>
                </w:tcPr>
                <w:p w:rsidR="00803903" w:rsidRDefault="00803903" w:rsidP="0080390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20%</w:t>
                  </w:r>
                </w:p>
              </w:tc>
              <w:tc>
                <w:tcPr>
                  <w:tcW w:w="730" w:type="pct"/>
                  <w:vAlign w:val="center"/>
                </w:tcPr>
                <w:p w:rsidR="00803903" w:rsidRDefault="00803903" w:rsidP="0080390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-6</w:t>
                  </w:r>
                </w:p>
              </w:tc>
              <w:tc>
                <w:tcPr>
                  <w:tcW w:w="757" w:type="pct"/>
                  <w:vAlign w:val="center"/>
                </w:tcPr>
                <w:p w:rsidR="00803903" w:rsidRDefault="00803903" w:rsidP="0080390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+2</w:t>
                  </w:r>
                </w:p>
              </w:tc>
              <w:tc>
                <w:tcPr>
                  <w:tcW w:w="801" w:type="pct"/>
                  <w:vAlign w:val="center"/>
                </w:tcPr>
                <w:p w:rsidR="00803903" w:rsidRDefault="00803903" w:rsidP="0080390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+17</w:t>
                  </w:r>
                </w:p>
              </w:tc>
              <w:tc>
                <w:tcPr>
                  <w:tcW w:w="1019" w:type="pct"/>
                  <w:vAlign w:val="center"/>
                </w:tcPr>
                <w:p w:rsidR="00803903" w:rsidRDefault="00803903" w:rsidP="0080390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w:t>
                  </w:r>
                </w:p>
              </w:tc>
            </w:tr>
            <w:tr w:rsidR="00803903" w:rsidTr="008039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vMerge/>
                  <w:vAlign w:val="center"/>
                </w:tcPr>
                <w:p w:rsidR="00803903" w:rsidRDefault="00803903" w:rsidP="00803903">
                  <w:pPr>
                    <w:pStyle w:val="Tabletext"/>
                    <w:framePr w:hSpace="0" w:wrap="auto" w:vAnchor="margin" w:hAnchor="text" w:yAlign="inline"/>
                    <w:spacing w:before="120" w:after="120"/>
                  </w:pPr>
                </w:p>
              </w:tc>
              <w:tc>
                <w:tcPr>
                  <w:tcW w:w="844" w:type="pct"/>
                  <w:vAlign w:val="center"/>
                </w:tcPr>
                <w:p w:rsidR="00803903" w:rsidRDefault="00803903" w:rsidP="0080390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40%</w:t>
                  </w:r>
                </w:p>
              </w:tc>
              <w:tc>
                <w:tcPr>
                  <w:tcW w:w="730" w:type="pct"/>
                  <w:vAlign w:val="center"/>
                </w:tcPr>
                <w:p w:rsidR="00803903" w:rsidRDefault="00803903" w:rsidP="0080390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-12</w:t>
                  </w:r>
                </w:p>
              </w:tc>
              <w:tc>
                <w:tcPr>
                  <w:tcW w:w="757" w:type="pct"/>
                  <w:vAlign w:val="center"/>
                </w:tcPr>
                <w:p w:rsidR="00803903" w:rsidRDefault="00803903" w:rsidP="0080390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+4</w:t>
                  </w:r>
                </w:p>
              </w:tc>
              <w:tc>
                <w:tcPr>
                  <w:tcW w:w="801" w:type="pct"/>
                  <w:vAlign w:val="center"/>
                </w:tcPr>
                <w:p w:rsidR="00803903" w:rsidRDefault="00D2344A" w:rsidP="0080390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+34</w:t>
                  </w:r>
                </w:p>
              </w:tc>
              <w:tc>
                <w:tcPr>
                  <w:tcW w:w="1019" w:type="pct"/>
                  <w:vAlign w:val="center"/>
                </w:tcPr>
                <w:p w:rsidR="00803903" w:rsidRDefault="00803903" w:rsidP="0080390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w:t>
                  </w:r>
                </w:p>
              </w:tc>
            </w:tr>
            <w:tr w:rsidR="00803903" w:rsidTr="00803903">
              <w:tc>
                <w:tcPr>
                  <w:cnfStyle w:val="001000000000" w:firstRow="0" w:lastRow="0" w:firstColumn="1" w:lastColumn="0" w:oddVBand="0" w:evenVBand="0" w:oddHBand="0" w:evenHBand="0" w:firstRowFirstColumn="0" w:firstRowLastColumn="0" w:lastRowFirstColumn="0" w:lastRowLastColumn="0"/>
                  <w:tcW w:w="849" w:type="pct"/>
                  <w:vMerge/>
                  <w:vAlign w:val="center"/>
                </w:tcPr>
                <w:p w:rsidR="00803903" w:rsidRDefault="00803903" w:rsidP="00803903">
                  <w:pPr>
                    <w:pStyle w:val="Tabletext"/>
                    <w:framePr w:hSpace="0" w:wrap="auto" w:vAnchor="margin" w:hAnchor="text" w:yAlign="inline"/>
                    <w:spacing w:before="120" w:after="120"/>
                  </w:pPr>
                </w:p>
              </w:tc>
              <w:tc>
                <w:tcPr>
                  <w:tcW w:w="844" w:type="pct"/>
                  <w:vAlign w:val="center"/>
                </w:tcPr>
                <w:p w:rsidR="00803903" w:rsidRDefault="00803903" w:rsidP="0080390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80%</w:t>
                  </w:r>
                </w:p>
              </w:tc>
              <w:tc>
                <w:tcPr>
                  <w:tcW w:w="730" w:type="pct"/>
                  <w:vAlign w:val="center"/>
                </w:tcPr>
                <w:p w:rsidR="00803903" w:rsidRDefault="00803903" w:rsidP="0080390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-23</w:t>
                  </w:r>
                </w:p>
              </w:tc>
              <w:tc>
                <w:tcPr>
                  <w:tcW w:w="757" w:type="pct"/>
                  <w:vAlign w:val="center"/>
                </w:tcPr>
                <w:p w:rsidR="00803903" w:rsidRDefault="00803903" w:rsidP="0080390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+6</w:t>
                  </w:r>
                </w:p>
              </w:tc>
              <w:tc>
                <w:tcPr>
                  <w:tcW w:w="801" w:type="pct"/>
                  <w:vAlign w:val="center"/>
                </w:tcPr>
                <w:p w:rsidR="00803903" w:rsidRDefault="00803903" w:rsidP="0080390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+67</w:t>
                  </w:r>
                </w:p>
              </w:tc>
              <w:tc>
                <w:tcPr>
                  <w:tcW w:w="1019" w:type="pct"/>
                  <w:vAlign w:val="center"/>
                </w:tcPr>
                <w:p w:rsidR="00803903" w:rsidRDefault="00803903" w:rsidP="0080390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w:t>
                  </w:r>
                </w:p>
              </w:tc>
            </w:tr>
          </w:tbl>
          <w:p w:rsidR="00803903" w:rsidRPr="00E22AF3" w:rsidRDefault="00803903" w:rsidP="00803903"/>
        </w:tc>
        <w:tc>
          <w:tcPr>
            <w:tcW w:w="236" w:type="dxa"/>
            <w:tcBorders>
              <w:right w:val="single" w:sz="4" w:space="0" w:color="auto"/>
            </w:tcBorders>
          </w:tcPr>
          <w:p w:rsidR="00803903" w:rsidRDefault="00803903" w:rsidP="00803903"/>
        </w:tc>
        <w:tc>
          <w:tcPr>
            <w:tcW w:w="4584" w:type="dxa"/>
            <w:vMerge/>
            <w:tcBorders>
              <w:left w:val="single" w:sz="4" w:space="0" w:color="auto"/>
              <w:bottom w:val="single" w:sz="4" w:space="0" w:color="auto"/>
              <w:right w:val="single" w:sz="4" w:space="0" w:color="auto"/>
            </w:tcBorders>
          </w:tcPr>
          <w:p w:rsidR="00803903" w:rsidRDefault="00803903" w:rsidP="00803903"/>
        </w:tc>
      </w:tr>
      <w:tr w:rsidR="00803903" w:rsidTr="00803903">
        <w:tc>
          <w:tcPr>
            <w:tcW w:w="4962" w:type="dxa"/>
            <w:vMerge/>
          </w:tcPr>
          <w:p w:rsidR="00803903" w:rsidRPr="00E029E7" w:rsidRDefault="00803903" w:rsidP="00803903">
            <w:pPr>
              <w:pStyle w:val="NoSpacing"/>
            </w:pPr>
          </w:p>
        </w:tc>
        <w:tc>
          <w:tcPr>
            <w:tcW w:w="236" w:type="dxa"/>
          </w:tcPr>
          <w:p w:rsidR="00803903" w:rsidRDefault="00803903" w:rsidP="00803903">
            <w:pPr>
              <w:pStyle w:val="NoSpacing"/>
            </w:pPr>
          </w:p>
        </w:tc>
        <w:tc>
          <w:tcPr>
            <w:tcW w:w="4584" w:type="dxa"/>
            <w:tcBorders>
              <w:top w:val="single" w:sz="4" w:space="0" w:color="auto"/>
              <w:bottom w:val="single" w:sz="4" w:space="0" w:color="auto"/>
            </w:tcBorders>
          </w:tcPr>
          <w:p w:rsidR="00803903" w:rsidRDefault="00803903" w:rsidP="00803903">
            <w:pPr>
              <w:pStyle w:val="NoSpacing"/>
            </w:pPr>
          </w:p>
        </w:tc>
      </w:tr>
      <w:tr w:rsidR="00803903" w:rsidTr="00803903">
        <w:tc>
          <w:tcPr>
            <w:tcW w:w="4962" w:type="dxa"/>
            <w:vMerge/>
          </w:tcPr>
          <w:p w:rsidR="00803903" w:rsidRPr="00E029E7" w:rsidRDefault="00803903" w:rsidP="00803903">
            <w:pPr>
              <w:pStyle w:val="Tabletext"/>
              <w:framePr w:hSpace="0" w:wrap="auto" w:vAnchor="margin" w:hAnchor="text" w:yAlign="inline"/>
              <w:spacing w:before="120" w:after="120"/>
              <w:rPr>
                <w:sz w:val="18"/>
              </w:rPr>
            </w:pPr>
          </w:p>
        </w:tc>
        <w:tc>
          <w:tcPr>
            <w:tcW w:w="236" w:type="dxa"/>
            <w:tcBorders>
              <w:right w:val="single" w:sz="4" w:space="0" w:color="auto"/>
            </w:tcBorders>
          </w:tcPr>
          <w:p w:rsidR="00803903" w:rsidRDefault="00803903" w:rsidP="00803903"/>
        </w:tc>
        <w:tc>
          <w:tcPr>
            <w:tcW w:w="4584" w:type="dxa"/>
            <w:tcBorders>
              <w:top w:val="single" w:sz="4" w:space="0" w:color="auto"/>
              <w:left w:val="single" w:sz="4" w:space="0" w:color="auto"/>
              <w:bottom w:val="single" w:sz="4" w:space="0" w:color="auto"/>
              <w:right w:val="single" w:sz="4" w:space="0" w:color="auto"/>
            </w:tcBorders>
          </w:tcPr>
          <w:p w:rsidR="00803903" w:rsidRDefault="00803903" w:rsidP="00803903">
            <w:pPr>
              <w:pStyle w:val="Heading1"/>
              <w:outlineLvl w:val="0"/>
            </w:pPr>
            <w:r>
              <w:t xml:space="preserve">Who </w:t>
            </w:r>
            <w:r w:rsidRPr="00E22AF3">
              <w:t>should</w:t>
            </w:r>
            <w:r>
              <w:t xml:space="preserve"> use this </w:t>
            </w:r>
            <w:r w:rsidR="002869DD">
              <w:t>scenario</w:t>
            </w:r>
            <w:r>
              <w:t xml:space="preserve">? </w:t>
            </w:r>
          </w:p>
          <w:p w:rsidR="00803903" w:rsidRDefault="00803903" w:rsidP="00803903">
            <w:r>
              <w:t>A practice that does not wish to charge patients but expect a higher than average use of the clinical query function.</w:t>
            </w:r>
          </w:p>
        </w:tc>
      </w:tr>
    </w:tbl>
    <w:p w:rsidR="00803903" w:rsidRDefault="00803903" w:rsidP="00803903"/>
    <w:p w:rsidR="009E026D" w:rsidRDefault="009E026D" w:rsidP="009E026D">
      <w:pPr>
        <w:rPr>
          <w:sz w:val="16"/>
          <w:szCs w:val="16"/>
        </w:rPr>
      </w:pPr>
      <w:r w:rsidRPr="009E026D">
        <w:rPr>
          <w:sz w:val="16"/>
          <w:szCs w:val="16"/>
        </w:rPr>
        <w:t xml:space="preserve">For the full Sapere report please visit: </w:t>
      </w:r>
      <w:hyperlink r:id="rId10" w:history="1">
        <w:r w:rsidRPr="00D71FD6">
          <w:rPr>
            <w:rStyle w:val="Hyperlink"/>
            <w:sz w:val="16"/>
            <w:szCs w:val="16"/>
          </w:rPr>
          <w:t>http://healthitboard.health.govt.nz/our-programmes/patient-portals/patient-portal-resources</w:t>
        </w:r>
      </w:hyperlink>
    </w:p>
    <w:p w:rsidR="00AA4881" w:rsidRPr="008E4AFF" w:rsidRDefault="00AA4881" w:rsidP="00AA4881">
      <w:pPr>
        <w:rPr>
          <w:sz w:val="16"/>
          <w:szCs w:val="16"/>
        </w:rPr>
      </w:pPr>
      <w:r>
        <w:rPr>
          <w:rFonts w:cs="Arial"/>
          <w:color w:val="000000"/>
          <w:sz w:val="16"/>
          <w:szCs w:val="16"/>
          <w:lang w:val="en"/>
        </w:rPr>
        <w:t>This does not constitute financial advice.  For a full disclaimer see the full Sapere report</w:t>
      </w:r>
    </w:p>
    <w:p w:rsidR="00803903" w:rsidRDefault="00803903" w:rsidP="00803903">
      <w:r>
        <w:br w:type="page"/>
      </w:r>
    </w:p>
    <w:p w:rsidR="00F45F3D" w:rsidRDefault="00F45F3D" w:rsidP="00803903">
      <w:pPr>
        <w:pStyle w:val="Title"/>
      </w:pPr>
    </w:p>
    <w:p w:rsidR="00803903" w:rsidRDefault="00803903" w:rsidP="00F45F3D">
      <w:pPr>
        <w:pStyle w:val="Title"/>
        <w:ind w:left="-426"/>
      </w:pPr>
      <w:r>
        <w:t>Annual subscription fee model</w:t>
      </w:r>
    </w:p>
    <w:p w:rsidR="00AA4881" w:rsidRPr="00AA4881" w:rsidRDefault="00AA4881" w:rsidP="00AA4881">
      <w:pPr>
        <w:jc w:val="right"/>
      </w:pPr>
      <w:r>
        <w:t>June 2015</w:t>
      </w: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236"/>
        <w:gridCol w:w="4584"/>
      </w:tblGrid>
      <w:tr w:rsidR="00803903" w:rsidTr="00803903">
        <w:tc>
          <w:tcPr>
            <w:tcW w:w="4962" w:type="dxa"/>
            <w:vMerge w:val="restart"/>
            <w:tcBorders>
              <w:top w:val="single" w:sz="4" w:space="0" w:color="auto"/>
              <w:left w:val="single" w:sz="4" w:space="0" w:color="auto"/>
              <w:bottom w:val="single" w:sz="4" w:space="0" w:color="auto"/>
              <w:right w:val="single" w:sz="4" w:space="0" w:color="auto"/>
            </w:tcBorders>
          </w:tcPr>
          <w:p w:rsidR="00803903" w:rsidRDefault="00803903" w:rsidP="00803903">
            <w:pPr>
              <w:pStyle w:val="Heading1"/>
              <w:outlineLvl w:val="0"/>
            </w:pPr>
            <w:r>
              <w:t xml:space="preserve">About this </w:t>
            </w:r>
            <w:r w:rsidR="002869DD">
              <w:t>scenario</w:t>
            </w:r>
            <w:r>
              <w:t xml:space="preserve"> </w:t>
            </w:r>
          </w:p>
          <w:p w:rsidR="00803903" w:rsidRDefault="00803903" w:rsidP="00803903">
            <w:r>
              <w:t xml:space="preserve">The practice offers a patient portal for an annual fee but with no further charges for use. It assumes uptake of the portal will be lower than the free models, but that patients with access to a portal will be encouraged to use it – driving a modest substitution of face-to-face to online services.  </w:t>
            </w:r>
          </w:p>
          <w:p w:rsidR="00803903" w:rsidRDefault="00803903" w:rsidP="00803903">
            <w:r>
              <w:t xml:space="preserve">The advantages of this </w:t>
            </w:r>
            <w:r w:rsidR="002869DD">
              <w:t>scenario</w:t>
            </w:r>
            <w:r>
              <w:t xml:space="preserve"> come from a change in the model of care and practice processes, and a modest revenue collected from portal subscription fees. Making clinical processes and practices more streamlined and efficient can free up time for GPs and nurses.  </w:t>
            </w:r>
          </w:p>
          <w:tbl>
            <w:tblPr>
              <w:tblStyle w:val="TableGrid"/>
              <w:tblW w:w="0" w:type="auto"/>
              <w:jc w:val="center"/>
              <w:tblLayout w:type="fixed"/>
              <w:tblLook w:val="04A0" w:firstRow="1" w:lastRow="0" w:firstColumn="1" w:lastColumn="0" w:noHBand="0" w:noVBand="1"/>
            </w:tblPr>
            <w:tblGrid>
              <w:gridCol w:w="1428"/>
              <w:gridCol w:w="561"/>
            </w:tblGrid>
            <w:tr w:rsidR="00803903" w:rsidTr="00803903">
              <w:trPr>
                <w:jc w:val="center"/>
              </w:trPr>
              <w:tc>
                <w:tcPr>
                  <w:tcW w:w="1428" w:type="dxa"/>
                  <w:vAlign w:val="center"/>
                </w:tcPr>
                <w:p w:rsidR="00803903" w:rsidRPr="00C4512F" w:rsidRDefault="00803903" w:rsidP="00803903">
                  <w:pPr>
                    <w:pStyle w:val="Tabletext"/>
                    <w:framePr w:hSpace="0" w:wrap="auto" w:vAnchor="margin" w:hAnchor="text" w:yAlign="inline"/>
                    <w:rPr>
                      <w:b/>
                    </w:rPr>
                  </w:pPr>
                  <w:r w:rsidRPr="00C4512F">
                    <w:rPr>
                      <w:b/>
                    </w:rPr>
                    <w:t>Charge Type</w:t>
                  </w:r>
                </w:p>
              </w:tc>
              <w:tc>
                <w:tcPr>
                  <w:tcW w:w="561" w:type="dxa"/>
                  <w:vAlign w:val="center"/>
                </w:tcPr>
                <w:p w:rsidR="00803903" w:rsidRPr="00C4512F" w:rsidRDefault="00803903" w:rsidP="00803903">
                  <w:pPr>
                    <w:pStyle w:val="Tabletext"/>
                    <w:framePr w:hSpace="0" w:wrap="auto" w:vAnchor="margin" w:hAnchor="text" w:yAlign="inline"/>
                    <w:rPr>
                      <w:b/>
                    </w:rPr>
                  </w:pPr>
                  <w:r w:rsidRPr="00C4512F">
                    <w:rPr>
                      <w:b/>
                    </w:rPr>
                    <w:t>Fee</w:t>
                  </w:r>
                </w:p>
              </w:tc>
            </w:tr>
            <w:tr w:rsidR="00803903" w:rsidTr="00803903">
              <w:trPr>
                <w:jc w:val="center"/>
              </w:trPr>
              <w:tc>
                <w:tcPr>
                  <w:tcW w:w="1428" w:type="dxa"/>
                  <w:vAlign w:val="center"/>
                </w:tcPr>
                <w:p w:rsidR="00803903" w:rsidRDefault="00803903" w:rsidP="00803903">
                  <w:pPr>
                    <w:pStyle w:val="Tabletext"/>
                    <w:framePr w:hSpace="0" w:wrap="auto" w:vAnchor="margin" w:hAnchor="text" w:yAlign="inline"/>
                  </w:pPr>
                  <w:r>
                    <w:t>Subscription</w:t>
                  </w:r>
                </w:p>
              </w:tc>
              <w:tc>
                <w:tcPr>
                  <w:tcW w:w="561" w:type="dxa"/>
                  <w:vAlign w:val="center"/>
                </w:tcPr>
                <w:p w:rsidR="00803903" w:rsidRDefault="00803903" w:rsidP="00803903">
                  <w:pPr>
                    <w:pStyle w:val="Tabletext"/>
                    <w:framePr w:hSpace="0" w:wrap="auto" w:vAnchor="margin" w:hAnchor="text" w:yAlign="inline"/>
                  </w:pPr>
                  <w:r>
                    <w:t>$20</w:t>
                  </w:r>
                </w:p>
              </w:tc>
            </w:tr>
            <w:tr w:rsidR="00803903" w:rsidTr="00803903">
              <w:trPr>
                <w:jc w:val="center"/>
              </w:trPr>
              <w:tc>
                <w:tcPr>
                  <w:tcW w:w="1428" w:type="dxa"/>
                  <w:vAlign w:val="center"/>
                </w:tcPr>
                <w:p w:rsidR="00803903" w:rsidRDefault="00803903" w:rsidP="00803903">
                  <w:pPr>
                    <w:pStyle w:val="Tabletext"/>
                    <w:framePr w:hSpace="0" w:wrap="auto" w:vAnchor="margin" w:hAnchor="text" w:yAlign="inline"/>
                  </w:pPr>
                  <w:r>
                    <w:t>e-Services</w:t>
                  </w:r>
                </w:p>
              </w:tc>
              <w:tc>
                <w:tcPr>
                  <w:tcW w:w="561" w:type="dxa"/>
                  <w:vAlign w:val="center"/>
                </w:tcPr>
                <w:p w:rsidR="00803903" w:rsidRDefault="00803903" w:rsidP="00803903">
                  <w:pPr>
                    <w:pStyle w:val="Tabletext"/>
                    <w:framePr w:hSpace="0" w:wrap="auto" w:vAnchor="margin" w:hAnchor="text" w:yAlign="inline"/>
                  </w:pPr>
                  <w:r>
                    <w:t>$0</w:t>
                  </w:r>
                </w:p>
              </w:tc>
            </w:tr>
          </w:tbl>
          <w:p w:rsidR="00803903" w:rsidRDefault="00803903" w:rsidP="00803903">
            <w:pPr>
              <w:spacing w:before="120"/>
            </w:pPr>
            <w:r>
              <w:t xml:space="preserve">This model assumes a workload substitution is made between usual medical consults and electronic services, and that each patient will make 1.5 clinical queries by secure messaging each year. </w:t>
            </w:r>
          </w:p>
        </w:tc>
        <w:tc>
          <w:tcPr>
            <w:tcW w:w="236" w:type="dxa"/>
            <w:tcBorders>
              <w:left w:val="single" w:sz="4" w:space="0" w:color="auto"/>
              <w:right w:val="single" w:sz="4" w:space="0" w:color="auto"/>
            </w:tcBorders>
          </w:tcPr>
          <w:p w:rsidR="00803903" w:rsidRDefault="00803903" w:rsidP="00803903"/>
        </w:tc>
        <w:tc>
          <w:tcPr>
            <w:tcW w:w="4584" w:type="dxa"/>
            <w:tcBorders>
              <w:top w:val="single" w:sz="4" w:space="0" w:color="auto"/>
              <w:left w:val="single" w:sz="4" w:space="0" w:color="auto"/>
              <w:bottom w:val="single" w:sz="4" w:space="0" w:color="auto"/>
              <w:right w:val="single" w:sz="4" w:space="0" w:color="auto"/>
            </w:tcBorders>
          </w:tcPr>
          <w:p w:rsidR="00803903" w:rsidRDefault="00803903" w:rsidP="00803903">
            <w:pPr>
              <w:pStyle w:val="Heading1"/>
              <w:outlineLvl w:val="0"/>
            </w:pPr>
            <w:r>
              <w:t>Small practice (2500 patients)</w:t>
            </w:r>
          </w:p>
          <w:p w:rsidR="00F45F3D" w:rsidRDefault="00F45F3D" w:rsidP="00F45F3D">
            <w:r w:rsidRPr="00F45F3D">
              <w:t>For a solo GP practice, this scenario means that if 10 percent of patients used the portal, would see negligible impact on nurses and</w:t>
            </w:r>
            <w:r>
              <w:t xml:space="preserve"> GP time and an additional four</w:t>
            </w:r>
            <w:r w:rsidRPr="00F45F3D">
              <w:t xml:space="preserve"> hours administrative time.  This would show an associated 1 percent increase in revenue.</w:t>
            </w:r>
          </w:p>
          <w:p w:rsidR="00803903" w:rsidRDefault="00803903" w:rsidP="00803903">
            <w:pPr>
              <w:pStyle w:val="Heading1"/>
              <w:outlineLvl w:val="0"/>
            </w:pPr>
            <w:r>
              <w:t>Medium</w:t>
            </w:r>
            <w:r w:rsidR="00D2344A">
              <w:t xml:space="preserve"> to large practice (10</w:t>
            </w:r>
            <w:r>
              <w:t xml:space="preserve">,000 patients) </w:t>
            </w:r>
          </w:p>
          <w:p w:rsidR="00803903" w:rsidRDefault="00F45F3D" w:rsidP="00803903">
            <w:r w:rsidRPr="00F45F3D">
              <w:t xml:space="preserve">For a medium </w:t>
            </w:r>
            <w:r w:rsidR="00D2344A">
              <w:t xml:space="preserve">to large </w:t>
            </w:r>
            <w:r w:rsidRPr="00F45F3D">
              <w:t xml:space="preserve">sized practice with 50 percent uptake of portals, administrative staff would save 85 hours each week and nursing staff would save nine hours. An associated 6 percent in revenue could be used to offset the additional 13 percent GP time (total) in the practice.  </w:t>
            </w:r>
          </w:p>
        </w:tc>
      </w:tr>
      <w:tr w:rsidR="00803903" w:rsidTr="00803903">
        <w:tc>
          <w:tcPr>
            <w:tcW w:w="4962" w:type="dxa"/>
            <w:vMerge/>
            <w:tcBorders>
              <w:left w:val="single" w:sz="4" w:space="0" w:color="auto"/>
              <w:bottom w:val="single" w:sz="4" w:space="0" w:color="auto"/>
              <w:right w:val="single" w:sz="4" w:space="0" w:color="auto"/>
            </w:tcBorders>
          </w:tcPr>
          <w:p w:rsidR="00803903" w:rsidRDefault="00803903" w:rsidP="00803903">
            <w:pPr>
              <w:pStyle w:val="NoSpacing"/>
            </w:pPr>
          </w:p>
        </w:tc>
        <w:tc>
          <w:tcPr>
            <w:tcW w:w="236" w:type="dxa"/>
            <w:tcBorders>
              <w:left w:val="single" w:sz="4" w:space="0" w:color="auto"/>
            </w:tcBorders>
          </w:tcPr>
          <w:p w:rsidR="00803903" w:rsidRDefault="00803903" w:rsidP="00803903">
            <w:pPr>
              <w:pStyle w:val="NoSpacing"/>
            </w:pPr>
          </w:p>
        </w:tc>
        <w:tc>
          <w:tcPr>
            <w:tcW w:w="4584" w:type="dxa"/>
            <w:tcBorders>
              <w:top w:val="single" w:sz="4" w:space="0" w:color="auto"/>
              <w:bottom w:val="single" w:sz="4" w:space="0" w:color="auto"/>
            </w:tcBorders>
          </w:tcPr>
          <w:p w:rsidR="00803903" w:rsidRDefault="00803903" w:rsidP="00803903">
            <w:pPr>
              <w:pStyle w:val="NoSpacing"/>
            </w:pPr>
          </w:p>
        </w:tc>
      </w:tr>
      <w:tr w:rsidR="00803903" w:rsidTr="00803903">
        <w:tc>
          <w:tcPr>
            <w:tcW w:w="4962" w:type="dxa"/>
            <w:vMerge/>
            <w:tcBorders>
              <w:left w:val="single" w:sz="4" w:space="0" w:color="auto"/>
              <w:bottom w:val="single" w:sz="4" w:space="0" w:color="auto"/>
              <w:right w:val="single" w:sz="4" w:space="0" w:color="auto"/>
            </w:tcBorders>
          </w:tcPr>
          <w:p w:rsidR="00803903" w:rsidRDefault="00803903" w:rsidP="00803903">
            <w:pPr>
              <w:pStyle w:val="Heading1"/>
              <w:outlineLvl w:val="0"/>
            </w:pPr>
          </w:p>
        </w:tc>
        <w:tc>
          <w:tcPr>
            <w:tcW w:w="236" w:type="dxa"/>
            <w:tcBorders>
              <w:left w:val="single" w:sz="4" w:space="0" w:color="auto"/>
              <w:right w:val="single" w:sz="4" w:space="0" w:color="auto"/>
            </w:tcBorders>
          </w:tcPr>
          <w:p w:rsidR="00803903" w:rsidRDefault="00803903" w:rsidP="00803903"/>
        </w:tc>
        <w:tc>
          <w:tcPr>
            <w:tcW w:w="4584" w:type="dxa"/>
            <w:vMerge w:val="restart"/>
            <w:tcBorders>
              <w:top w:val="single" w:sz="4" w:space="0" w:color="auto"/>
              <w:left w:val="single" w:sz="4" w:space="0" w:color="auto"/>
              <w:bottom w:val="single" w:sz="4" w:space="0" w:color="auto"/>
              <w:right w:val="single" w:sz="4" w:space="0" w:color="auto"/>
            </w:tcBorders>
          </w:tcPr>
          <w:p w:rsidR="00803903" w:rsidRDefault="00803903" w:rsidP="00803903">
            <w:pPr>
              <w:pStyle w:val="Heading1"/>
              <w:outlineLvl w:val="0"/>
            </w:pPr>
            <w:r>
              <w:t>Advantages</w:t>
            </w:r>
          </w:p>
          <w:p w:rsidR="00F45F3D" w:rsidRDefault="00F45F3D" w:rsidP="00F45F3D">
            <w:pPr>
              <w:pStyle w:val="ListParagraph"/>
              <w:numPr>
                <w:ilvl w:val="0"/>
                <w:numId w:val="6"/>
              </w:numPr>
            </w:pPr>
            <w:r>
              <w:t xml:space="preserve">Patients who pay to register for the portal will be motivated to use it.  </w:t>
            </w:r>
          </w:p>
          <w:p w:rsidR="00F45F3D" w:rsidRDefault="00F45F3D" w:rsidP="00F45F3D">
            <w:pPr>
              <w:pStyle w:val="ListParagraph"/>
              <w:numPr>
                <w:ilvl w:val="0"/>
                <w:numId w:val="6"/>
              </w:numPr>
            </w:pPr>
            <w:r>
              <w:t>Perception of added value of practice’s services.</w:t>
            </w:r>
          </w:p>
          <w:p w:rsidR="00F45F3D" w:rsidRDefault="00F45F3D" w:rsidP="00F45F3D">
            <w:pPr>
              <w:pStyle w:val="ListParagraph"/>
              <w:numPr>
                <w:ilvl w:val="0"/>
                <w:numId w:val="6"/>
              </w:numPr>
            </w:pPr>
            <w:r>
              <w:t xml:space="preserve">Provides an alternative way to manage frequent attenders.  </w:t>
            </w:r>
          </w:p>
          <w:p w:rsidR="00803903" w:rsidRDefault="00803903" w:rsidP="00803903">
            <w:pPr>
              <w:pStyle w:val="Heading1"/>
              <w:outlineLvl w:val="0"/>
            </w:pPr>
            <w:r>
              <w:t>Disadvantages</w:t>
            </w:r>
          </w:p>
          <w:p w:rsidR="00F45F3D" w:rsidRDefault="00F45F3D" w:rsidP="00F45F3D">
            <w:pPr>
              <w:pStyle w:val="ListParagraph"/>
              <w:numPr>
                <w:ilvl w:val="0"/>
                <w:numId w:val="7"/>
              </w:numPr>
            </w:pPr>
            <w:r>
              <w:t xml:space="preserve">Cost may discourage patients from registering. </w:t>
            </w:r>
          </w:p>
          <w:p w:rsidR="00803903" w:rsidRDefault="00F45F3D" w:rsidP="00F45F3D">
            <w:pPr>
              <w:pStyle w:val="ListParagraph"/>
              <w:numPr>
                <w:ilvl w:val="0"/>
                <w:numId w:val="7"/>
              </w:numPr>
            </w:pPr>
            <w:r>
              <w:t>Small increase in GP workload, which should be offset by a change in model of care and practice processes.</w:t>
            </w:r>
          </w:p>
        </w:tc>
      </w:tr>
      <w:tr w:rsidR="00803903" w:rsidTr="00803903">
        <w:tc>
          <w:tcPr>
            <w:tcW w:w="4962" w:type="dxa"/>
            <w:tcBorders>
              <w:top w:val="single" w:sz="4" w:space="0" w:color="auto"/>
            </w:tcBorders>
          </w:tcPr>
          <w:p w:rsidR="00803903" w:rsidRDefault="00803903" w:rsidP="00803903">
            <w:pPr>
              <w:pStyle w:val="NoSpacing"/>
            </w:pPr>
          </w:p>
        </w:tc>
        <w:tc>
          <w:tcPr>
            <w:tcW w:w="236" w:type="dxa"/>
            <w:tcBorders>
              <w:right w:val="single" w:sz="4" w:space="0" w:color="auto"/>
            </w:tcBorders>
          </w:tcPr>
          <w:p w:rsidR="00803903" w:rsidRDefault="00803903" w:rsidP="00803903">
            <w:pPr>
              <w:pStyle w:val="NoSpacing"/>
            </w:pPr>
          </w:p>
        </w:tc>
        <w:tc>
          <w:tcPr>
            <w:tcW w:w="4584" w:type="dxa"/>
            <w:vMerge/>
            <w:tcBorders>
              <w:left w:val="single" w:sz="4" w:space="0" w:color="auto"/>
              <w:bottom w:val="single" w:sz="4" w:space="0" w:color="auto"/>
              <w:right w:val="single" w:sz="4" w:space="0" w:color="auto"/>
            </w:tcBorders>
          </w:tcPr>
          <w:p w:rsidR="00803903" w:rsidRDefault="00803903" w:rsidP="00803903"/>
        </w:tc>
      </w:tr>
      <w:tr w:rsidR="00803903" w:rsidTr="00803903">
        <w:trPr>
          <w:trHeight w:val="710"/>
        </w:trPr>
        <w:tc>
          <w:tcPr>
            <w:tcW w:w="4962" w:type="dxa"/>
            <w:vMerge w:val="restart"/>
          </w:tcPr>
          <w:tbl>
            <w:tblPr>
              <w:tblStyle w:val="MediumGrid3-Accent1"/>
              <w:tblW w:w="4952" w:type="dxa"/>
              <w:tblLayout w:type="fixed"/>
              <w:tblLook w:val="04A0" w:firstRow="1" w:lastRow="0" w:firstColumn="1" w:lastColumn="0" w:noHBand="0" w:noVBand="1"/>
            </w:tblPr>
            <w:tblGrid>
              <w:gridCol w:w="841"/>
              <w:gridCol w:w="836"/>
              <w:gridCol w:w="723"/>
              <w:gridCol w:w="750"/>
              <w:gridCol w:w="793"/>
              <w:gridCol w:w="1009"/>
            </w:tblGrid>
            <w:tr w:rsidR="00803903" w:rsidTr="008039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vAlign w:val="center"/>
                </w:tcPr>
                <w:p w:rsidR="00803903" w:rsidRPr="00E029E7" w:rsidRDefault="00803903" w:rsidP="00803903">
                  <w:pPr>
                    <w:pStyle w:val="Tabletext"/>
                    <w:framePr w:hSpace="0" w:wrap="auto" w:vAnchor="margin" w:hAnchor="text" w:yAlign="inline"/>
                    <w:spacing w:before="120" w:after="120"/>
                    <w:rPr>
                      <w:sz w:val="18"/>
                    </w:rPr>
                  </w:pPr>
                  <w:r w:rsidRPr="00E029E7">
                    <w:rPr>
                      <w:sz w:val="18"/>
                    </w:rPr>
                    <w:t>Size</w:t>
                  </w:r>
                </w:p>
              </w:tc>
              <w:tc>
                <w:tcPr>
                  <w:tcW w:w="844" w:type="pct"/>
                  <w:vAlign w:val="center"/>
                </w:tcPr>
                <w:p w:rsidR="00803903" w:rsidRPr="00E029E7" w:rsidRDefault="00803903" w:rsidP="00803903">
                  <w:pPr>
                    <w:pStyle w:val="Tabletext"/>
                    <w:framePr w:hSpace="0" w:wrap="auto" w:vAnchor="margin" w:hAnchor="text" w:yAlign="inline"/>
                    <w:spacing w:before="120" w:after="120"/>
                    <w:cnfStyle w:val="100000000000" w:firstRow="1" w:lastRow="0" w:firstColumn="0" w:lastColumn="0" w:oddVBand="0" w:evenVBand="0" w:oddHBand="0" w:evenHBand="0" w:firstRowFirstColumn="0" w:firstRowLastColumn="0" w:lastRowFirstColumn="0" w:lastRowLastColumn="0"/>
                    <w:rPr>
                      <w:sz w:val="18"/>
                    </w:rPr>
                  </w:pPr>
                  <w:r w:rsidRPr="00E029E7">
                    <w:rPr>
                      <w:sz w:val="18"/>
                    </w:rPr>
                    <w:t>Uptake</w:t>
                  </w:r>
                </w:p>
              </w:tc>
              <w:tc>
                <w:tcPr>
                  <w:tcW w:w="730" w:type="pct"/>
                  <w:vAlign w:val="center"/>
                </w:tcPr>
                <w:p w:rsidR="00803903" w:rsidRPr="00E029E7" w:rsidRDefault="00803903" w:rsidP="00803903">
                  <w:pPr>
                    <w:pStyle w:val="Tabletext"/>
                    <w:framePr w:hSpace="0" w:wrap="auto" w:vAnchor="margin" w:hAnchor="text" w:yAlign="inline"/>
                    <w:spacing w:before="120" w:after="120"/>
                    <w:cnfStyle w:val="100000000000" w:firstRow="1" w:lastRow="0" w:firstColumn="0" w:lastColumn="0" w:oddVBand="0" w:evenVBand="0" w:oddHBand="0" w:evenHBand="0" w:firstRowFirstColumn="0" w:firstRowLastColumn="0" w:lastRowFirstColumn="0" w:lastRowLastColumn="0"/>
                    <w:rPr>
                      <w:sz w:val="18"/>
                    </w:rPr>
                  </w:pPr>
                  <w:r w:rsidRPr="00E029E7">
                    <w:rPr>
                      <w:sz w:val="18"/>
                    </w:rPr>
                    <w:t>GP hours</w:t>
                  </w:r>
                </w:p>
              </w:tc>
              <w:tc>
                <w:tcPr>
                  <w:tcW w:w="757" w:type="pct"/>
                  <w:vAlign w:val="center"/>
                </w:tcPr>
                <w:p w:rsidR="00803903" w:rsidRPr="00E029E7" w:rsidRDefault="00803903" w:rsidP="00803903">
                  <w:pPr>
                    <w:pStyle w:val="Tabletext"/>
                    <w:framePr w:hSpace="0" w:wrap="auto" w:vAnchor="margin" w:hAnchor="text" w:yAlign="inline"/>
                    <w:spacing w:before="120" w:after="120"/>
                    <w:cnfStyle w:val="100000000000" w:firstRow="1" w:lastRow="0" w:firstColumn="0" w:lastColumn="0" w:oddVBand="0" w:evenVBand="0" w:oddHBand="0" w:evenHBand="0" w:firstRowFirstColumn="0" w:firstRowLastColumn="0" w:lastRowFirstColumn="0" w:lastRowLastColumn="0"/>
                    <w:rPr>
                      <w:sz w:val="18"/>
                    </w:rPr>
                  </w:pPr>
                  <w:r w:rsidRPr="00E029E7">
                    <w:rPr>
                      <w:sz w:val="18"/>
                    </w:rPr>
                    <w:t>Nurse hours</w:t>
                  </w:r>
                </w:p>
              </w:tc>
              <w:tc>
                <w:tcPr>
                  <w:tcW w:w="801" w:type="pct"/>
                  <w:vAlign w:val="center"/>
                </w:tcPr>
                <w:p w:rsidR="00803903" w:rsidRPr="00E029E7" w:rsidRDefault="00803903" w:rsidP="00803903">
                  <w:pPr>
                    <w:pStyle w:val="Tabletext"/>
                    <w:framePr w:hSpace="0" w:wrap="auto" w:vAnchor="margin" w:hAnchor="text" w:yAlign="inline"/>
                    <w:spacing w:before="120" w:after="120"/>
                    <w:cnfStyle w:val="100000000000" w:firstRow="1" w:lastRow="0" w:firstColumn="0" w:lastColumn="0" w:oddVBand="0" w:evenVBand="0" w:oddHBand="0" w:evenHBand="0" w:firstRowFirstColumn="0" w:firstRowLastColumn="0" w:lastRowFirstColumn="0" w:lastRowLastColumn="0"/>
                    <w:rPr>
                      <w:sz w:val="18"/>
                    </w:rPr>
                  </w:pPr>
                  <w:r w:rsidRPr="00E029E7">
                    <w:rPr>
                      <w:sz w:val="18"/>
                    </w:rPr>
                    <w:t>Admin hours</w:t>
                  </w:r>
                </w:p>
              </w:tc>
              <w:tc>
                <w:tcPr>
                  <w:tcW w:w="1019" w:type="pct"/>
                  <w:vAlign w:val="center"/>
                </w:tcPr>
                <w:p w:rsidR="00803903" w:rsidRPr="00E029E7" w:rsidRDefault="00803903" w:rsidP="00803903">
                  <w:pPr>
                    <w:pStyle w:val="Tabletext"/>
                    <w:framePr w:hSpace="0" w:wrap="auto" w:vAnchor="margin" w:hAnchor="text" w:yAlign="inline"/>
                    <w:spacing w:before="120" w:after="120"/>
                    <w:cnfStyle w:val="100000000000" w:firstRow="1" w:lastRow="0" w:firstColumn="0" w:lastColumn="0" w:oddVBand="0" w:evenVBand="0" w:oddHBand="0" w:evenHBand="0" w:firstRowFirstColumn="0" w:firstRowLastColumn="0" w:lastRowFirstColumn="0" w:lastRowLastColumn="0"/>
                    <w:rPr>
                      <w:sz w:val="18"/>
                    </w:rPr>
                  </w:pPr>
                  <w:r w:rsidRPr="00E029E7">
                    <w:rPr>
                      <w:sz w:val="18"/>
                    </w:rPr>
                    <w:t>$ Revenue change %</w:t>
                  </w:r>
                </w:p>
              </w:tc>
            </w:tr>
            <w:tr w:rsidR="00803903" w:rsidTr="008039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vMerge w:val="restart"/>
                  <w:vAlign w:val="center"/>
                </w:tcPr>
                <w:p w:rsidR="00803903" w:rsidRDefault="00803903" w:rsidP="00803903">
                  <w:pPr>
                    <w:pStyle w:val="Tabletext"/>
                    <w:framePr w:hSpace="0" w:wrap="auto" w:vAnchor="margin" w:hAnchor="text" w:yAlign="inline"/>
                    <w:spacing w:before="120" w:after="120"/>
                  </w:pPr>
                  <w:r>
                    <w:t>2,500</w:t>
                  </w:r>
                </w:p>
              </w:tc>
              <w:tc>
                <w:tcPr>
                  <w:tcW w:w="844" w:type="pct"/>
                  <w:vAlign w:val="center"/>
                </w:tcPr>
                <w:p w:rsidR="00803903" w:rsidRDefault="00803903" w:rsidP="0080390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10%</w:t>
                  </w:r>
                </w:p>
              </w:tc>
              <w:tc>
                <w:tcPr>
                  <w:tcW w:w="730" w:type="pct"/>
                  <w:vAlign w:val="center"/>
                </w:tcPr>
                <w:p w:rsidR="00803903" w:rsidRDefault="00803903" w:rsidP="0080390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-0.5</w:t>
                  </w:r>
                </w:p>
              </w:tc>
              <w:tc>
                <w:tcPr>
                  <w:tcW w:w="757" w:type="pct"/>
                  <w:vAlign w:val="center"/>
                </w:tcPr>
                <w:p w:rsidR="00803903" w:rsidRDefault="00803903" w:rsidP="0080390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+0.5</w:t>
                  </w:r>
                </w:p>
              </w:tc>
              <w:tc>
                <w:tcPr>
                  <w:tcW w:w="801" w:type="pct"/>
                  <w:vAlign w:val="center"/>
                </w:tcPr>
                <w:p w:rsidR="00803903" w:rsidRDefault="00803903" w:rsidP="0080390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+4</w:t>
                  </w:r>
                </w:p>
              </w:tc>
              <w:tc>
                <w:tcPr>
                  <w:tcW w:w="1019" w:type="pct"/>
                  <w:vAlign w:val="center"/>
                </w:tcPr>
                <w:p w:rsidR="00803903" w:rsidRDefault="00803903" w:rsidP="0080390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+1%</w:t>
                  </w:r>
                </w:p>
              </w:tc>
            </w:tr>
            <w:tr w:rsidR="00803903" w:rsidTr="00803903">
              <w:tc>
                <w:tcPr>
                  <w:cnfStyle w:val="001000000000" w:firstRow="0" w:lastRow="0" w:firstColumn="1" w:lastColumn="0" w:oddVBand="0" w:evenVBand="0" w:oddHBand="0" w:evenHBand="0" w:firstRowFirstColumn="0" w:firstRowLastColumn="0" w:lastRowFirstColumn="0" w:lastRowLastColumn="0"/>
                  <w:tcW w:w="849" w:type="pct"/>
                  <w:vMerge/>
                  <w:vAlign w:val="center"/>
                </w:tcPr>
                <w:p w:rsidR="00803903" w:rsidRDefault="00803903" w:rsidP="00803903">
                  <w:pPr>
                    <w:pStyle w:val="Tabletext"/>
                    <w:framePr w:hSpace="0" w:wrap="auto" w:vAnchor="margin" w:hAnchor="text" w:yAlign="inline"/>
                    <w:spacing w:before="120" w:after="120"/>
                  </w:pPr>
                </w:p>
              </w:tc>
              <w:tc>
                <w:tcPr>
                  <w:tcW w:w="844" w:type="pct"/>
                  <w:vAlign w:val="center"/>
                </w:tcPr>
                <w:p w:rsidR="00803903" w:rsidRDefault="00803903" w:rsidP="0080390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20%</w:t>
                  </w:r>
                </w:p>
              </w:tc>
              <w:tc>
                <w:tcPr>
                  <w:tcW w:w="730" w:type="pct"/>
                  <w:vAlign w:val="center"/>
                </w:tcPr>
                <w:p w:rsidR="00803903" w:rsidRDefault="00803903" w:rsidP="0080390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-2</w:t>
                  </w:r>
                </w:p>
              </w:tc>
              <w:tc>
                <w:tcPr>
                  <w:tcW w:w="757" w:type="pct"/>
                  <w:vAlign w:val="center"/>
                </w:tcPr>
                <w:p w:rsidR="00803903" w:rsidRDefault="00803903" w:rsidP="0080390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+1</w:t>
                  </w:r>
                </w:p>
              </w:tc>
              <w:tc>
                <w:tcPr>
                  <w:tcW w:w="801" w:type="pct"/>
                  <w:vAlign w:val="center"/>
                </w:tcPr>
                <w:p w:rsidR="00803903" w:rsidRDefault="00803903" w:rsidP="0080390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+9</w:t>
                  </w:r>
                </w:p>
              </w:tc>
              <w:tc>
                <w:tcPr>
                  <w:tcW w:w="1019" w:type="pct"/>
                  <w:vAlign w:val="center"/>
                </w:tcPr>
                <w:p w:rsidR="00803903" w:rsidRDefault="00803903" w:rsidP="0080390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+2%</w:t>
                  </w:r>
                </w:p>
              </w:tc>
            </w:tr>
            <w:tr w:rsidR="00803903" w:rsidTr="008039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vMerge/>
                  <w:vAlign w:val="center"/>
                </w:tcPr>
                <w:p w:rsidR="00803903" w:rsidRDefault="00803903" w:rsidP="00803903">
                  <w:pPr>
                    <w:pStyle w:val="Tabletext"/>
                    <w:framePr w:hSpace="0" w:wrap="auto" w:vAnchor="margin" w:hAnchor="text" w:yAlign="inline"/>
                    <w:spacing w:before="120" w:after="120"/>
                  </w:pPr>
                </w:p>
              </w:tc>
              <w:tc>
                <w:tcPr>
                  <w:tcW w:w="844" w:type="pct"/>
                  <w:vAlign w:val="center"/>
                </w:tcPr>
                <w:p w:rsidR="00803903" w:rsidRDefault="00803903" w:rsidP="0080390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50%</w:t>
                  </w:r>
                </w:p>
              </w:tc>
              <w:tc>
                <w:tcPr>
                  <w:tcW w:w="730" w:type="pct"/>
                  <w:vAlign w:val="center"/>
                </w:tcPr>
                <w:p w:rsidR="00803903" w:rsidRDefault="00803903" w:rsidP="0080390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-4</w:t>
                  </w:r>
                </w:p>
              </w:tc>
              <w:tc>
                <w:tcPr>
                  <w:tcW w:w="757" w:type="pct"/>
                  <w:vAlign w:val="center"/>
                </w:tcPr>
                <w:p w:rsidR="00803903" w:rsidRDefault="00803903" w:rsidP="0080390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+2</w:t>
                  </w:r>
                </w:p>
              </w:tc>
              <w:tc>
                <w:tcPr>
                  <w:tcW w:w="801" w:type="pct"/>
                  <w:vAlign w:val="center"/>
                </w:tcPr>
                <w:p w:rsidR="00803903" w:rsidRDefault="00803903" w:rsidP="0080390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+21</w:t>
                  </w:r>
                </w:p>
              </w:tc>
              <w:tc>
                <w:tcPr>
                  <w:tcW w:w="1019" w:type="pct"/>
                  <w:vAlign w:val="center"/>
                </w:tcPr>
                <w:p w:rsidR="00803903" w:rsidRDefault="00803903" w:rsidP="0080390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+6%</w:t>
                  </w:r>
                </w:p>
              </w:tc>
            </w:tr>
            <w:tr w:rsidR="00803903" w:rsidTr="00803903">
              <w:tc>
                <w:tcPr>
                  <w:cnfStyle w:val="001000000000" w:firstRow="0" w:lastRow="0" w:firstColumn="1" w:lastColumn="0" w:oddVBand="0" w:evenVBand="0" w:oddHBand="0" w:evenHBand="0" w:firstRowFirstColumn="0" w:firstRowLastColumn="0" w:lastRowFirstColumn="0" w:lastRowLastColumn="0"/>
                  <w:tcW w:w="849" w:type="pct"/>
                  <w:vMerge w:val="restart"/>
                  <w:vAlign w:val="center"/>
                </w:tcPr>
                <w:p w:rsidR="00803903" w:rsidRDefault="00D2344A" w:rsidP="00803903">
                  <w:pPr>
                    <w:pStyle w:val="Tabletext"/>
                    <w:framePr w:hSpace="0" w:wrap="auto" w:vAnchor="margin" w:hAnchor="text" w:yAlign="inline"/>
                    <w:spacing w:before="120" w:after="120"/>
                  </w:pPr>
                  <w:r>
                    <w:t>10</w:t>
                  </w:r>
                  <w:r w:rsidR="00803903">
                    <w:t>,000</w:t>
                  </w:r>
                </w:p>
              </w:tc>
              <w:tc>
                <w:tcPr>
                  <w:tcW w:w="844" w:type="pct"/>
                  <w:vAlign w:val="center"/>
                </w:tcPr>
                <w:p w:rsidR="00803903" w:rsidRDefault="00803903" w:rsidP="0080390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10%</w:t>
                  </w:r>
                </w:p>
              </w:tc>
              <w:tc>
                <w:tcPr>
                  <w:tcW w:w="730" w:type="pct"/>
                  <w:vAlign w:val="center"/>
                </w:tcPr>
                <w:p w:rsidR="00803903" w:rsidRDefault="00803903" w:rsidP="0080390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-3</w:t>
                  </w:r>
                </w:p>
              </w:tc>
              <w:tc>
                <w:tcPr>
                  <w:tcW w:w="757" w:type="pct"/>
                  <w:vAlign w:val="center"/>
                </w:tcPr>
                <w:p w:rsidR="00803903" w:rsidRDefault="00803903" w:rsidP="0080390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+2</w:t>
                  </w:r>
                </w:p>
              </w:tc>
              <w:tc>
                <w:tcPr>
                  <w:tcW w:w="801" w:type="pct"/>
                  <w:vAlign w:val="center"/>
                </w:tcPr>
                <w:p w:rsidR="00803903" w:rsidRDefault="00803903" w:rsidP="0080390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+17</w:t>
                  </w:r>
                </w:p>
              </w:tc>
              <w:tc>
                <w:tcPr>
                  <w:tcW w:w="1019" w:type="pct"/>
                  <w:vAlign w:val="center"/>
                </w:tcPr>
                <w:p w:rsidR="00803903" w:rsidRDefault="00803903" w:rsidP="0080390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+1%</w:t>
                  </w:r>
                </w:p>
              </w:tc>
            </w:tr>
            <w:tr w:rsidR="00803903" w:rsidTr="008039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vMerge/>
                  <w:vAlign w:val="center"/>
                </w:tcPr>
                <w:p w:rsidR="00803903" w:rsidRDefault="00803903" w:rsidP="00803903">
                  <w:pPr>
                    <w:pStyle w:val="Tabletext"/>
                    <w:framePr w:hSpace="0" w:wrap="auto" w:vAnchor="margin" w:hAnchor="text" w:yAlign="inline"/>
                    <w:spacing w:before="120" w:after="120"/>
                  </w:pPr>
                </w:p>
              </w:tc>
              <w:tc>
                <w:tcPr>
                  <w:tcW w:w="844" w:type="pct"/>
                  <w:vAlign w:val="center"/>
                </w:tcPr>
                <w:p w:rsidR="00803903" w:rsidRDefault="00803903" w:rsidP="0080390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20%</w:t>
                  </w:r>
                </w:p>
              </w:tc>
              <w:tc>
                <w:tcPr>
                  <w:tcW w:w="730" w:type="pct"/>
                  <w:vAlign w:val="center"/>
                </w:tcPr>
                <w:p w:rsidR="00803903" w:rsidRDefault="00803903" w:rsidP="0080390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-5</w:t>
                  </w:r>
                </w:p>
              </w:tc>
              <w:tc>
                <w:tcPr>
                  <w:tcW w:w="757" w:type="pct"/>
                  <w:vAlign w:val="center"/>
                </w:tcPr>
                <w:p w:rsidR="00803903" w:rsidRDefault="00803903" w:rsidP="0080390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+3</w:t>
                  </w:r>
                </w:p>
              </w:tc>
              <w:tc>
                <w:tcPr>
                  <w:tcW w:w="801" w:type="pct"/>
                  <w:vAlign w:val="center"/>
                </w:tcPr>
                <w:p w:rsidR="00803903" w:rsidRDefault="00803903" w:rsidP="0080390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+34</w:t>
                  </w:r>
                </w:p>
              </w:tc>
              <w:tc>
                <w:tcPr>
                  <w:tcW w:w="1019" w:type="pct"/>
                  <w:vAlign w:val="center"/>
                </w:tcPr>
                <w:p w:rsidR="00803903" w:rsidRDefault="00803903" w:rsidP="0080390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+2%</w:t>
                  </w:r>
                </w:p>
              </w:tc>
            </w:tr>
            <w:tr w:rsidR="00803903" w:rsidTr="00803903">
              <w:tc>
                <w:tcPr>
                  <w:cnfStyle w:val="001000000000" w:firstRow="0" w:lastRow="0" w:firstColumn="1" w:lastColumn="0" w:oddVBand="0" w:evenVBand="0" w:oddHBand="0" w:evenHBand="0" w:firstRowFirstColumn="0" w:firstRowLastColumn="0" w:lastRowFirstColumn="0" w:lastRowLastColumn="0"/>
                  <w:tcW w:w="849" w:type="pct"/>
                  <w:vMerge/>
                  <w:vAlign w:val="center"/>
                </w:tcPr>
                <w:p w:rsidR="00803903" w:rsidRDefault="00803903" w:rsidP="00803903">
                  <w:pPr>
                    <w:pStyle w:val="Tabletext"/>
                    <w:framePr w:hSpace="0" w:wrap="auto" w:vAnchor="margin" w:hAnchor="text" w:yAlign="inline"/>
                    <w:spacing w:before="120" w:after="120"/>
                  </w:pPr>
                </w:p>
              </w:tc>
              <w:tc>
                <w:tcPr>
                  <w:tcW w:w="844" w:type="pct"/>
                  <w:vAlign w:val="center"/>
                </w:tcPr>
                <w:p w:rsidR="00803903" w:rsidRDefault="00803903" w:rsidP="0080390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50%</w:t>
                  </w:r>
                </w:p>
              </w:tc>
              <w:tc>
                <w:tcPr>
                  <w:tcW w:w="730" w:type="pct"/>
                  <w:vAlign w:val="center"/>
                </w:tcPr>
                <w:p w:rsidR="00803903" w:rsidRDefault="00803903" w:rsidP="0080390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-13</w:t>
                  </w:r>
                </w:p>
              </w:tc>
              <w:tc>
                <w:tcPr>
                  <w:tcW w:w="757" w:type="pct"/>
                  <w:vAlign w:val="center"/>
                </w:tcPr>
                <w:p w:rsidR="00803903" w:rsidRDefault="00803903" w:rsidP="0080390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+9</w:t>
                  </w:r>
                </w:p>
              </w:tc>
              <w:tc>
                <w:tcPr>
                  <w:tcW w:w="801" w:type="pct"/>
                  <w:vAlign w:val="center"/>
                </w:tcPr>
                <w:p w:rsidR="00803903" w:rsidRDefault="00803903" w:rsidP="0080390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+85</w:t>
                  </w:r>
                </w:p>
              </w:tc>
              <w:tc>
                <w:tcPr>
                  <w:tcW w:w="1019" w:type="pct"/>
                  <w:vAlign w:val="center"/>
                </w:tcPr>
                <w:p w:rsidR="00803903" w:rsidRDefault="00803903" w:rsidP="0080390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+6%</w:t>
                  </w:r>
                </w:p>
              </w:tc>
            </w:tr>
          </w:tbl>
          <w:p w:rsidR="00803903" w:rsidRPr="00E22AF3" w:rsidRDefault="00803903" w:rsidP="00803903"/>
        </w:tc>
        <w:tc>
          <w:tcPr>
            <w:tcW w:w="236" w:type="dxa"/>
            <w:tcBorders>
              <w:right w:val="single" w:sz="4" w:space="0" w:color="auto"/>
            </w:tcBorders>
          </w:tcPr>
          <w:p w:rsidR="00803903" w:rsidRDefault="00803903" w:rsidP="00803903"/>
        </w:tc>
        <w:tc>
          <w:tcPr>
            <w:tcW w:w="4584" w:type="dxa"/>
            <w:vMerge/>
            <w:tcBorders>
              <w:left w:val="single" w:sz="4" w:space="0" w:color="auto"/>
              <w:bottom w:val="single" w:sz="4" w:space="0" w:color="auto"/>
              <w:right w:val="single" w:sz="4" w:space="0" w:color="auto"/>
            </w:tcBorders>
          </w:tcPr>
          <w:p w:rsidR="00803903" w:rsidRDefault="00803903" w:rsidP="00803903"/>
        </w:tc>
      </w:tr>
      <w:tr w:rsidR="00803903" w:rsidTr="00803903">
        <w:tc>
          <w:tcPr>
            <w:tcW w:w="4962" w:type="dxa"/>
            <w:vMerge/>
          </w:tcPr>
          <w:p w:rsidR="00803903" w:rsidRPr="00E029E7" w:rsidRDefault="00803903" w:rsidP="00803903">
            <w:pPr>
              <w:pStyle w:val="NoSpacing"/>
            </w:pPr>
          </w:p>
        </w:tc>
        <w:tc>
          <w:tcPr>
            <w:tcW w:w="236" w:type="dxa"/>
          </w:tcPr>
          <w:p w:rsidR="00803903" w:rsidRDefault="00803903" w:rsidP="00803903">
            <w:pPr>
              <w:pStyle w:val="NoSpacing"/>
            </w:pPr>
          </w:p>
        </w:tc>
        <w:tc>
          <w:tcPr>
            <w:tcW w:w="4584" w:type="dxa"/>
            <w:tcBorders>
              <w:top w:val="single" w:sz="4" w:space="0" w:color="auto"/>
              <w:bottom w:val="single" w:sz="4" w:space="0" w:color="auto"/>
            </w:tcBorders>
          </w:tcPr>
          <w:p w:rsidR="00803903" w:rsidRDefault="00803903" w:rsidP="00803903">
            <w:pPr>
              <w:pStyle w:val="NoSpacing"/>
            </w:pPr>
          </w:p>
        </w:tc>
      </w:tr>
      <w:tr w:rsidR="00803903" w:rsidTr="00803903">
        <w:tc>
          <w:tcPr>
            <w:tcW w:w="4962" w:type="dxa"/>
            <w:vMerge/>
          </w:tcPr>
          <w:p w:rsidR="00803903" w:rsidRPr="00E029E7" w:rsidRDefault="00803903" w:rsidP="00803903">
            <w:pPr>
              <w:pStyle w:val="Tabletext"/>
              <w:framePr w:hSpace="0" w:wrap="auto" w:vAnchor="margin" w:hAnchor="text" w:yAlign="inline"/>
              <w:spacing w:before="120" w:after="120"/>
              <w:rPr>
                <w:sz w:val="18"/>
              </w:rPr>
            </w:pPr>
          </w:p>
        </w:tc>
        <w:tc>
          <w:tcPr>
            <w:tcW w:w="236" w:type="dxa"/>
            <w:tcBorders>
              <w:right w:val="single" w:sz="4" w:space="0" w:color="auto"/>
            </w:tcBorders>
          </w:tcPr>
          <w:p w:rsidR="00803903" w:rsidRDefault="00803903" w:rsidP="00803903"/>
        </w:tc>
        <w:tc>
          <w:tcPr>
            <w:tcW w:w="4584" w:type="dxa"/>
            <w:tcBorders>
              <w:top w:val="single" w:sz="4" w:space="0" w:color="auto"/>
              <w:left w:val="single" w:sz="4" w:space="0" w:color="auto"/>
              <w:bottom w:val="single" w:sz="4" w:space="0" w:color="auto"/>
              <w:right w:val="single" w:sz="4" w:space="0" w:color="auto"/>
            </w:tcBorders>
          </w:tcPr>
          <w:p w:rsidR="00803903" w:rsidRDefault="00803903" w:rsidP="00803903">
            <w:pPr>
              <w:pStyle w:val="Heading1"/>
              <w:outlineLvl w:val="0"/>
            </w:pPr>
            <w:r>
              <w:t xml:space="preserve">Who </w:t>
            </w:r>
            <w:r w:rsidRPr="00E22AF3">
              <w:t>should</w:t>
            </w:r>
            <w:r>
              <w:t xml:space="preserve"> use this </w:t>
            </w:r>
            <w:r w:rsidR="002869DD">
              <w:t>scenario</w:t>
            </w:r>
            <w:r>
              <w:t xml:space="preserve">? </w:t>
            </w:r>
          </w:p>
          <w:p w:rsidR="00803903" w:rsidRDefault="00F45F3D" w:rsidP="00803903">
            <w:r>
              <w:t xml:space="preserve">This model is best suited to practices wishing to target a small initial group of patients that may use the portal frequently. The registration fee is likely to restrict uptake to a group of patients that are most likely to gain benefits from using it, and that may be more motivated to use the portal to make the most of their registration fee. </w:t>
            </w:r>
          </w:p>
        </w:tc>
      </w:tr>
    </w:tbl>
    <w:p w:rsidR="00F45F3D" w:rsidRDefault="00F45F3D" w:rsidP="00803903"/>
    <w:p w:rsidR="009E026D" w:rsidRDefault="009E026D" w:rsidP="009E026D">
      <w:pPr>
        <w:rPr>
          <w:sz w:val="16"/>
          <w:szCs w:val="16"/>
        </w:rPr>
      </w:pPr>
      <w:r w:rsidRPr="009E026D">
        <w:rPr>
          <w:sz w:val="16"/>
          <w:szCs w:val="16"/>
        </w:rPr>
        <w:t xml:space="preserve">For the full Sapere report please visit: </w:t>
      </w:r>
      <w:hyperlink r:id="rId11" w:history="1">
        <w:r w:rsidRPr="00D71FD6">
          <w:rPr>
            <w:rStyle w:val="Hyperlink"/>
            <w:sz w:val="16"/>
            <w:szCs w:val="16"/>
          </w:rPr>
          <w:t>http://healthitboard.health.govt.nz/our-programmes/patient-portals/patient-portal-resources</w:t>
        </w:r>
      </w:hyperlink>
    </w:p>
    <w:p w:rsidR="00AA4881" w:rsidRPr="008E4AFF" w:rsidRDefault="00AA4881" w:rsidP="00AA4881">
      <w:pPr>
        <w:rPr>
          <w:sz w:val="16"/>
          <w:szCs w:val="16"/>
        </w:rPr>
      </w:pPr>
      <w:r>
        <w:rPr>
          <w:rFonts w:cs="Arial"/>
          <w:color w:val="000000"/>
          <w:sz w:val="16"/>
          <w:szCs w:val="16"/>
          <w:lang w:val="en"/>
        </w:rPr>
        <w:t>This does not constitute financial advice.  For a full disclaimer see the full Sapere report</w:t>
      </w:r>
    </w:p>
    <w:p w:rsidR="00F45F3D" w:rsidRDefault="00F45F3D" w:rsidP="00F45F3D">
      <w:r>
        <w:br w:type="page"/>
      </w:r>
    </w:p>
    <w:p w:rsidR="00F45F3D" w:rsidRDefault="00F45F3D" w:rsidP="00F45F3D">
      <w:pPr>
        <w:pStyle w:val="Title"/>
      </w:pPr>
    </w:p>
    <w:p w:rsidR="00803903" w:rsidRDefault="00F45F3D" w:rsidP="00F45F3D">
      <w:pPr>
        <w:pStyle w:val="Title"/>
        <w:ind w:left="-426"/>
      </w:pPr>
      <w:r>
        <w:t>Online transaction fee only</w:t>
      </w:r>
    </w:p>
    <w:p w:rsidR="00AA4881" w:rsidRPr="00AA4881" w:rsidRDefault="00AA4881" w:rsidP="00AA4881">
      <w:pPr>
        <w:jc w:val="right"/>
      </w:pPr>
      <w:r>
        <w:t>June 2015</w:t>
      </w: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236"/>
        <w:gridCol w:w="4584"/>
      </w:tblGrid>
      <w:tr w:rsidR="00F45F3D" w:rsidTr="008F1F23">
        <w:tc>
          <w:tcPr>
            <w:tcW w:w="4962" w:type="dxa"/>
            <w:vMerge w:val="restart"/>
            <w:tcBorders>
              <w:top w:val="single" w:sz="4" w:space="0" w:color="auto"/>
              <w:left w:val="single" w:sz="4" w:space="0" w:color="auto"/>
              <w:bottom w:val="single" w:sz="4" w:space="0" w:color="auto"/>
              <w:right w:val="single" w:sz="4" w:space="0" w:color="auto"/>
            </w:tcBorders>
          </w:tcPr>
          <w:p w:rsidR="00F45F3D" w:rsidRDefault="00F45F3D" w:rsidP="008F1F23">
            <w:pPr>
              <w:pStyle w:val="Heading1"/>
              <w:outlineLvl w:val="0"/>
            </w:pPr>
            <w:r>
              <w:t xml:space="preserve">About this </w:t>
            </w:r>
            <w:r w:rsidR="002869DD">
              <w:t>scenario</w:t>
            </w:r>
            <w:r>
              <w:t xml:space="preserve"> </w:t>
            </w:r>
          </w:p>
          <w:p w:rsidR="00F45F3D" w:rsidRDefault="00F45F3D" w:rsidP="00F45F3D">
            <w:r>
              <w:t xml:space="preserve">The practice offers a patient portal at no annual charge but charges a fee for electronic activities. The model encourages patients to register for the portal because there are no financial barriers, but mitigates some reduced revenue collection from a substitution between face-to-face and electronic consults. </w:t>
            </w:r>
          </w:p>
          <w:p w:rsidR="00F45F3D" w:rsidRDefault="00F45F3D" w:rsidP="00F45F3D">
            <w:r>
              <w:t xml:space="preserve">Making clinical processes and practices more streamlined and efficient can free up time for GPs and nurses.  </w:t>
            </w:r>
          </w:p>
          <w:tbl>
            <w:tblPr>
              <w:tblStyle w:val="TableGrid"/>
              <w:tblW w:w="0" w:type="auto"/>
              <w:jc w:val="center"/>
              <w:tblLayout w:type="fixed"/>
              <w:tblLook w:val="04A0" w:firstRow="1" w:lastRow="0" w:firstColumn="1" w:lastColumn="0" w:noHBand="0" w:noVBand="1"/>
            </w:tblPr>
            <w:tblGrid>
              <w:gridCol w:w="1428"/>
              <w:gridCol w:w="561"/>
            </w:tblGrid>
            <w:tr w:rsidR="00F45F3D" w:rsidTr="008F1F23">
              <w:trPr>
                <w:jc w:val="center"/>
              </w:trPr>
              <w:tc>
                <w:tcPr>
                  <w:tcW w:w="1428" w:type="dxa"/>
                  <w:vAlign w:val="center"/>
                </w:tcPr>
                <w:p w:rsidR="00F45F3D" w:rsidRPr="00C4512F" w:rsidRDefault="00F45F3D" w:rsidP="008F1F23">
                  <w:pPr>
                    <w:pStyle w:val="Tabletext"/>
                    <w:framePr w:hSpace="0" w:wrap="auto" w:vAnchor="margin" w:hAnchor="text" w:yAlign="inline"/>
                    <w:rPr>
                      <w:b/>
                    </w:rPr>
                  </w:pPr>
                  <w:r w:rsidRPr="00C4512F">
                    <w:rPr>
                      <w:b/>
                    </w:rPr>
                    <w:t>Charge Type</w:t>
                  </w:r>
                </w:p>
              </w:tc>
              <w:tc>
                <w:tcPr>
                  <w:tcW w:w="561" w:type="dxa"/>
                  <w:vAlign w:val="center"/>
                </w:tcPr>
                <w:p w:rsidR="00F45F3D" w:rsidRPr="00C4512F" w:rsidRDefault="00F45F3D" w:rsidP="008F1F23">
                  <w:pPr>
                    <w:pStyle w:val="Tabletext"/>
                    <w:framePr w:hSpace="0" w:wrap="auto" w:vAnchor="margin" w:hAnchor="text" w:yAlign="inline"/>
                    <w:rPr>
                      <w:b/>
                    </w:rPr>
                  </w:pPr>
                  <w:r w:rsidRPr="00C4512F">
                    <w:rPr>
                      <w:b/>
                    </w:rPr>
                    <w:t>Fee</w:t>
                  </w:r>
                </w:p>
              </w:tc>
            </w:tr>
            <w:tr w:rsidR="00F45F3D" w:rsidTr="008F1F23">
              <w:trPr>
                <w:jc w:val="center"/>
              </w:trPr>
              <w:tc>
                <w:tcPr>
                  <w:tcW w:w="1428" w:type="dxa"/>
                  <w:vAlign w:val="center"/>
                </w:tcPr>
                <w:p w:rsidR="00F45F3D" w:rsidRDefault="00F45F3D" w:rsidP="008F1F23">
                  <w:pPr>
                    <w:pStyle w:val="Tabletext"/>
                    <w:framePr w:hSpace="0" w:wrap="auto" w:vAnchor="margin" w:hAnchor="text" w:yAlign="inline"/>
                  </w:pPr>
                  <w:r>
                    <w:t>Subscription</w:t>
                  </w:r>
                </w:p>
              </w:tc>
              <w:tc>
                <w:tcPr>
                  <w:tcW w:w="561" w:type="dxa"/>
                  <w:vAlign w:val="center"/>
                </w:tcPr>
                <w:p w:rsidR="00F45F3D" w:rsidRDefault="00F45F3D" w:rsidP="008F1F23">
                  <w:pPr>
                    <w:pStyle w:val="Tabletext"/>
                    <w:framePr w:hSpace="0" w:wrap="auto" w:vAnchor="margin" w:hAnchor="text" w:yAlign="inline"/>
                  </w:pPr>
                  <w:r>
                    <w:t>$0</w:t>
                  </w:r>
                </w:p>
              </w:tc>
            </w:tr>
            <w:tr w:rsidR="00F45F3D" w:rsidTr="008F1F23">
              <w:trPr>
                <w:jc w:val="center"/>
              </w:trPr>
              <w:tc>
                <w:tcPr>
                  <w:tcW w:w="1428" w:type="dxa"/>
                  <w:vAlign w:val="center"/>
                </w:tcPr>
                <w:p w:rsidR="00F45F3D" w:rsidRDefault="00F45F3D" w:rsidP="008F1F23">
                  <w:pPr>
                    <w:pStyle w:val="Tabletext"/>
                    <w:framePr w:hSpace="0" w:wrap="auto" w:vAnchor="margin" w:hAnchor="text" w:yAlign="inline"/>
                  </w:pPr>
                  <w:r>
                    <w:t>e-Services</w:t>
                  </w:r>
                </w:p>
              </w:tc>
              <w:tc>
                <w:tcPr>
                  <w:tcW w:w="561" w:type="dxa"/>
                  <w:vAlign w:val="center"/>
                </w:tcPr>
                <w:p w:rsidR="00F45F3D" w:rsidRDefault="00F45F3D" w:rsidP="008F1F23">
                  <w:pPr>
                    <w:pStyle w:val="Tabletext"/>
                    <w:framePr w:hSpace="0" w:wrap="auto" w:vAnchor="margin" w:hAnchor="text" w:yAlign="inline"/>
                  </w:pPr>
                  <w:r>
                    <w:t>$5</w:t>
                  </w:r>
                </w:p>
              </w:tc>
            </w:tr>
          </w:tbl>
          <w:p w:rsidR="00F45F3D" w:rsidRDefault="00F45F3D" w:rsidP="00F45F3D">
            <w:pPr>
              <w:spacing w:before="120"/>
            </w:pPr>
            <w:r>
              <w:t xml:space="preserve">This model assumes no workload substitution is made between usual medical consults and electronic services, and that each patient will make 1.5 clinical queries by secure messaging each year. </w:t>
            </w:r>
          </w:p>
        </w:tc>
        <w:tc>
          <w:tcPr>
            <w:tcW w:w="236" w:type="dxa"/>
            <w:tcBorders>
              <w:left w:val="single" w:sz="4" w:space="0" w:color="auto"/>
              <w:right w:val="single" w:sz="4" w:space="0" w:color="auto"/>
            </w:tcBorders>
          </w:tcPr>
          <w:p w:rsidR="00F45F3D" w:rsidRDefault="00F45F3D" w:rsidP="008F1F23"/>
        </w:tc>
        <w:tc>
          <w:tcPr>
            <w:tcW w:w="4584" w:type="dxa"/>
            <w:tcBorders>
              <w:top w:val="single" w:sz="4" w:space="0" w:color="auto"/>
              <w:left w:val="single" w:sz="4" w:space="0" w:color="auto"/>
              <w:bottom w:val="single" w:sz="4" w:space="0" w:color="auto"/>
              <w:right w:val="single" w:sz="4" w:space="0" w:color="auto"/>
            </w:tcBorders>
          </w:tcPr>
          <w:p w:rsidR="00F45F3D" w:rsidRDefault="00F45F3D" w:rsidP="008F1F23">
            <w:pPr>
              <w:pStyle w:val="Heading1"/>
              <w:outlineLvl w:val="0"/>
            </w:pPr>
            <w:r>
              <w:t>Small practice (2500 patients)</w:t>
            </w:r>
          </w:p>
          <w:p w:rsidR="00F45F3D" w:rsidRDefault="00F45F3D" w:rsidP="008F1F23">
            <w:pPr>
              <w:pStyle w:val="Heading1"/>
              <w:outlineLvl w:val="0"/>
              <w:rPr>
                <w:rFonts w:ascii="Arial" w:eastAsia="Calibri" w:hAnsi="Arial" w:cs="Times New Roman"/>
                <w:b w:val="0"/>
                <w:bCs w:val="0"/>
                <w:color w:val="auto"/>
                <w:sz w:val="20"/>
                <w:szCs w:val="22"/>
              </w:rPr>
            </w:pPr>
            <w:r w:rsidRPr="00F45F3D">
              <w:rPr>
                <w:rFonts w:ascii="Arial" w:eastAsia="Calibri" w:hAnsi="Arial" w:cs="Times New Roman"/>
                <w:b w:val="0"/>
                <w:bCs w:val="0"/>
                <w:color w:val="auto"/>
                <w:sz w:val="20"/>
                <w:szCs w:val="22"/>
              </w:rPr>
              <w:t xml:space="preserve">For a solo GP practice, this scenario means that if 20 percent of patients used the portal, administrative staff would free up nine hours per week and nurses would free up one hour. There is an additional 1 percent revenue plus time saving in this </w:t>
            </w:r>
            <w:r w:rsidR="002869DD">
              <w:rPr>
                <w:rFonts w:ascii="Arial" w:eastAsia="Calibri" w:hAnsi="Arial" w:cs="Times New Roman"/>
                <w:b w:val="0"/>
                <w:bCs w:val="0"/>
                <w:color w:val="auto"/>
                <w:sz w:val="20"/>
                <w:szCs w:val="22"/>
              </w:rPr>
              <w:t>scenario</w:t>
            </w:r>
            <w:r w:rsidRPr="00F45F3D">
              <w:rPr>
                <w:rFonts w:ascii="Arial" w:eastAsia="Calibri" w:hAnsi="Arial" w:cs="Times New Roman"/>
                <w:b w:val="0"/>
                <w:bCs w:val="0"/>
                <w:color w:val="auto"/>
                <w:sz w:val="20"/>
                <w:szCs w:val="22"/>
              </w:rPr>
              <w:t xml:space="preserve"> that could be used to offset GP time across the whole practice. </w:t>
            </w:r>
          </w:p>
          <w:p w:rsidR="00F45F3D" w:rsidRDefault="00F45F3D" w:rsidP="008F1F23">
            <w:pPr>
              <w:pStyle w:val="Heading1"/>
              <w:outlineLvl w:val="0"/>
            </w:pPr>
            <w:r>
              <w:t>Medium</w:t>
            </w:r>
            <w:r w:rsidR="00D2344A">
              <w:t xml:space="preserve"> to large</w:t>
            </w:r>
            <w:r>
              <w:t xml:space="preserve"> practice (</w:t>
            </w:r>
            <w:r w:rsidR="00D2344A">
              <w:t>10</w:t>
            </w:r>
            <w:r>
              <w:t xml:space="preserve">,000 patients) </w:t>
            </w:r>
          </w:p>
          <w:p w:rsidR="00F45F3D" w:rsidRDefault="00F45F3D" w:rsidP="008F1F23">
            <w:r w:rsidRPr="00F45F3D">
              <w:t xml:space="preserve">For a GP practice with 10,000 patients and 40 percent uptake of portals, administrative staff would save 67 hours each week and nursing staff would save seven hours. There is an additional 2 percent revenue plus time saving in this </w:t>
            </w:r>
            <w:r w:rsidR="002869DD">
              <w:t>scenario</w:t>
            </w:r>
            <w:r w:rsidRPr="00F45F3D">
              <w:t xml:space="preserve"> that could be used to offset GP time across the whole practice</w:t>
            </w:r>
          </w:p>
        </w:tc>
      </w:tr>
      <w:tr w:rsidR="00F45F3D" w:rsidTr="008F1F23">
        <w:tc>
          <w:tcPr>
            <w:tcW w:w="4962" w:type="dxa"/>
            <w:vMerge/>
            <w:tcBorders>
              <w:left w:val="single" w:sz="4" w:space="0" w:color="auto"/>
              <w:bottom w:val="single" w:sz="4" w:space="0" w:color="auto"/>
              <w:right w:val="single" w:sz="4" w:space="0" w:color="auto"/>
            </w:tcBorders>
          </w:tcPr>
          <w:p w:rsidR="00F45F3D" w:rsidRDefault="00F45F3D" w:rsidP="008F1F23">
            <w:pPr>
              <w:pStyle w:val="NoSpacing"/>
            </w:pPr>
          </w:p>
        </w:tc>
        <w:tc>
          <w:tcPr>
            <w:tcW w:w="236" w:type="dxa"/>
            <w:tcBorders>
              <w:left w:val="single" w:sz="4" w:space="0" w:color="auto"/>
            </w:tcBorders>
          </w:tcPr>
          <w:p w:rsidR="00F45F3D" w:rsidRDefault="00F45F3D" w:rsidP="008F1F23">
            <w:pPr>
              <w:pStyle w:val="NoSpacing"/>
            </w:pPr>
          </w:p>
        </w:tc>
        <w:tc>
          <w:tcPr>
            <w:tcW w:w="4584" w:type="dxa"/>
            <w:tcBorders>
              <w:top w:val="single" w:sz="4" w:space="0" w:color="auto"/>
              <w:bottom w:val="single" w:sz="4" w:space="0" w:color="auto"/>
            </w:tcBorders>
          </w:tcPr>
          <w:p w:rsidR="00F45F3D" w:rsidRDefault="00F45F3D" w:rsidP="008F1F23">
            <w:pPr>
              <w:pStyle w:val="NoSpacing"/>
            </w:pPr>
          </w:p>
        </w:tc>
      </w:tr>
      <w:tr w:rsidR="00F45F3D" w:rsidTr="008F1F23">
        <w:tc>
          <w:tcPr>
            <w:tcW w:w="4962" w:type="dxa"/>
            <w:vMerge/>
            <w:tcBorders>
              <w:left w:val="single" w:sz="4" w:space="0" w:color="auto"/>
              <w:bottom w:val="single" w:sz="4" w:space="0" w:color="auto"/>
              <w:right w:val="single" w:sz="4" w:space="0" w:color="auto"/>
            </w:tcBorders>
          </w:tcPr>
          <w:p w:rsidR="00F45F3D" w:rsidRDefault="00F45F3D" w:rsidP="008F1F23">
            <w:pPr>
              <w:pStyle w:val="Heading1"/>
              <w:outlineLvl w:val="0"/>
            </w:pPr>
          </w:p>
        </w:tc>
        <w:tc>
          <w:tcPr>
            <w:tcW w:w="236" w:type="dxa"/>
            <w:tcBorders>
              <w:left w:val="single" w:sz="4" w:space="0" w:color="auto"/>
              <w:right w:val="single" w:sz="4" w:space="0" w:color="auto"/>
            </w:tcBorders>
          </w:tcPr>
          <w:p w:rsidR="00F45F3D" w:rsidRDefault="00F45F3D" w:rsidP="008F1F23"/>
        </w:tc>
        <w:tc>
          <w:tcPr>
            <w:tcW w:w="4584" w:type="dxa"/>
            <w:vMerge w:val="restart"/>
            <w:tcBorders>
              <w:top w:val="single" w:sz="4" w:space="0" w:color="auto"/>
              <w:left w:val="single" w:sz="4" w:space="0" w:color="auto"/>
              <w:bottom w:val="single" w:sz="4" w:space="0" w:color="auto"/>
              <w:right w:val="single" w:sz="4" w:space="0" w:color="auto"/>
            </w:tcBorders>
          </w:tcPr>
          <w:p w:rsidR="00F45F3D" w:rsidRDefault="00F45F3D" w:rsidP="008F1F23">
            <w:pPr>
              <w:pStyle w:val="Heading1"/>
              <w:outlineLvl w:val="0"/>
            </w:pPr>
            <w:r>
              <w:t>Advantages</w:t>
            </w:r>
          </w:p>
          <w:p w:rsidR="00F45F3D" w:rsidRDefault="00F45F3D" w:rsidP="00F45F3D">
            <w:pPr>
              <w:pStyle w:val="ListParagraph"/>
              <w:numPr>
                <w:ilvl w:val="0"/>
                <w:numId w:val="6"/>
              </w:numPr>
            </w:pPr>
            <w:r>
              <w:t xml:space="preserve">Fast patient registration.  </w:t>
            </w:r>
          </w:p>
          <w:p w:rsidR="00F45F3D" w:rsidRDefault="00F45F3D" w:rsidP="00F45F3D">
            <w:pPr>
              <w:pStyle w:val="ListParagraph"/>
              <w:numPr>
                <w:ilvl w:val="0"/>
                <w:numId w:val="6"/>
              </w:numPr>
            </w:pPr>
            <w:r>
              <w:t xml:space="preserve">Reduced likelihood of excessive inappropriate use by patients due to transactional costs. </w:t>
            </w:r>
          </w:p>
          <w:p w:rsidR="00F45F3D" w:rsidRDefault="00F45F3D" w:rsidP="00F45F3D">
            <w:pPr>
              <w:pStyle w:val="ListParagraph"/>
              <w:numPr>
                <w:ilvl w:val="0"/>
                <w:numId w:val="6"/>
              </w:numPr>
            </w:pPr>
            <w:r>
              <w:t xml:space="preserve">Direct offset of fee-for-service income against portal transactions.   </w:t>
            </w:r>
          </w:p>
          <w:p w:rsidR="00F45F3D" w:rsidRDefault="00F45F3D" w:rsidP="008F1F23">
            <w:pPr>
              <w:pStyle w:val="Heading1"/>
              <w:outlineLvl w:val="0"/>
            </w:pPr>
            <w:r>
              <w:t>Disadvantages</w:t>
            </w:r>
          </w:p>
          <w:p w:rsidR="00F45F3D" w:rsidRDefault="00F45F3D" w:rsidP="00F45F3D">
            <w:pPr>
              <w:pStyle w:val="ListParagraph"/>
              <w:numPr>
                <w:ilvl w:val="0"/>
                <w:numId w:val="7"/>
              </w:numPr>
            </w:pPr>
            <w:r w:rsidRPr="00F45F3D">
              <w:t xml:space="preserve">Lower substitution because of direct costs to patients. </w:t>
            </w:r>
          </w:p>
        </w:tc>
      </w:tr>
      <w:tr w:rsidR="00F45F3D" w:rsidTr="008F1F23">
        <w:tc>
          <w:tcPr>
            <w:tcW w:w="4962" w:type="dxa"/>
            <w:tcBorders>
              <w:top w:val="single" w:sz="4" w:space="0" w:color="auto"/>
            </w:tcBorders>
          </w:tcPr>
          <w:p w:rsidR="00F45F3D" w:rsidRDefault="00F45F3D" w:rsidP="008F1F23">
            <w:pPr>
              <w:pStyle w:val="NoSpacing"/>
            </w:pPr>
          </w:p>
        </w:tc>
        <w:tc>
          <w:tcPr>
            <w:tcW w:w="236" w:type="dxa"/>
            <w:tcBorders>
              <w:right w:val="single" w:sz="4" w:space="0" w:color="auto"/>
            </w:tcBorders>
          </w:tcPr>
          <w:p w:rsidR="00F45F3D" w:rsidRDefault="00F45F3D" w:rsidP="008F1F23">
            <w:pPr>
              <w:pStyle w:val="NoSpacing"/>
            </w:pPr>
          </w:p>
        </w:tc>
        <w:tc>
          <w:tcPr>
            <w:tcW w:w="4584" w:type="dxa"/>
            <w:vMerge/>
            <w:tcBorders>
              <w:left w:val="single" w:sz="4" w:space="0" w:color="auto"/>
              <w:bottom w:val="single" w:sz="4" w:space="0" w:color="auto"/>
              <w:right w:val="single" w:sz="4" w:space="0" w:color="auto"/>
            </w:tcBorders>
          </w:tcPr>
          <w:p w:rsidR="00F45F3D" w:rsidRDefault="00F45F3D" w:rsidP="008F1F23"/>
        </w:tc>
      </w:tr>
      <w:tr w:rsidR="00F45F3D" w:rsidTr="008F1F23">
        <w:trPr>
          <w:trHeight w:val="710"/>
        </w:trPr>
        <w:tc>
          <w:tcPr>
            <w:tcW w:w="4962" w:type="dxa"/>
            <w:vMerge w:val="restart"/>
          </w:tcPr>
          <w:tbl>
            <w:tblPr>
              <w:tblStyle w:val="MediumGrid3-Accent1"/>
              <w:tblW w:w="4952" w:type="dxa"/>
              <w:tblLayout w:type="fixed"/>
              <w:tblLook w:val="04A0" w:firstRow="1" w:lastRow="0" w:firstColumn="1" w:lastColumn="0" w:noHBand="0" w:noVBand="1"/>
            </w:tblPr>
            <w:tblGrid>
              <w:gridCol w:w="841"/>
              <w:gridCol w:w="836"/>
              <w:gridCol w:w="723"/>
              <w:gridCol w:w="750"/>
              <w:gridCol w:w="793"/>
              <w:gridCol w:w="1009"/>
            </w:tblGrid>
            <w:tr w:rsidR="00F45F3D" w:rsidTr="008F1F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vAlign w:val="center"/>
                </w:tcPr>
                <w:p w:rsidR="00F45F3D" w:rsidRPr="00E029E7" w:rsidRDefault="00F45F3D" w:rsidP="008F1F23">
                  <w:pPr>
                    <w:pStyle w:val="Tabletext"/>
                    <w:framePr w:hSpace="0" w:wrap="auto" w:vAnchor="margin" w:hAnchor="text" w:yAlign="inline"/>
                    <w:spacing w:before="120" w:after="120"/>
                    <w:rPr>
                      <w:sz w:val="18"/>
                    </w:rPr>
                  </w:pPr>
                  <w:r w:rsidRPr="00E029E7">
                    <w:rPr>
                      <w:sz w:val="18"/>
                    </w:rPr>
                    <w:t>Size</w:t>
                  </w:r>
                </w:p>
              </w:tc>
              <w:tc>
                <w:tcPr>
                  <w:tcW w:w="844" w:type="pct"/>
                  <w:vAlign w:val="center"/>
                </w:tcPr>
                <w:p w:rsidR="00F45F3D" w:rsidRPr="00E029E7" w:rsidRDefault="00F45F3D" w:rsidP="008F1F23">
                  <w:pPr>
                    <w:pStyle w:val="Tabletext"/>
                    <w:framePr w:hSpace="0" w:wrap="auto" w:vAnchor="margin" w:hAnchor="text" w:yAlign="inline"/>
                    <w:spacing w:before="120" w:after="120"/>
                    <w:cnfStyle w:val="100000000000" w:firstRow="1" w:lastRow="0" w:firstColumn="0" w:lastColumn="0" w:oddVBand="0" w:evenVBand="0" w:oddHBand="0" w:evenHBand="0" w:firstRowFirstColumn="0" w:firstRowLastColumn="0" w:lastRowFirstColumn="0" w:lastRowLastColumn="0"/>
                    <w:rPr>
                      <w:sz w:val="18"/>
                    </w:rPr>
                  </w:pPr>
                  <w:r w:rsidRPr="00E029E7">
                    <w:rPr>
                      <w:sz w:val="18"/>
                    </w:rPr>
                    <w:t>Uptake</w:t>
                  </w:r>
                </w:p>
              </w:tc>
              <w:tc>
                <w:tcPr>
                  <w:tcW w:w="730" w:type="pct"/>
                  <w:vAlign w:val="center"/>
                </w:tcPr>
                <w:p w:rsidR="00F45F3D" w:rsidRPr="00E029E7" w:rsidRDefault="00F45F3D" w:rsidP="008F1F23">
                  <w:pPr>
                    <w:pStyle w:val="Tabletext"/>
                    <w:framePr w:hSpace="0" w:wrap="auto" w:vAnchor="margin" w:hAnchor="text" w:yAlign="inline"/>
                    <w:spacing w:before="120" w:after="120"/>
                    <w:cnfStyle w:val="100000000000" w:firstRow="1" w:lastRow="0" w:firstColumn="0" w:lastColumn="0" w:oddVBand="0" w:evenVBand="0" w:oddHBand="0" w:evenHBand="0" w:firstRowFirstColumn="0" w:firstRowLastColumn="0" w:lastRowFirstColumn="0" w:lastRowLastColumn="0"/>
                    <w:rPr>
                      <w:sz w:val="18"/>
                    </w:rPr>
                  </w:pPr>
                  <w:r w:rsidRPr="00E029E7">
                    <w:rPr>
                      <w:sz w:val="18"/>
                    </w:rPr>
                    <w:t>GP hours</w:t>
                  </w:r>
                </w:p>
              </w:tc>
              <w:tc>
                <w:tcPr>
                  <w:tcW w:w="757" w:type="pct"/>
                  <w:vAlign w:val="center"/>
                </w:tcPr>
                <w:p w:rsidR="00F45F3D" w:rsidRPr="00E029E7" w:rsidRDefault="00F45F3D" w:rsidP="008F1F23">
                  <w:pPr>
                    <w:pStyle w:val="Tabletext"/>
                    <w:framePr w:hSpace="0" w:wrap="auto" w:vAnchor="margin" w:hAnchor="text" w:yAlign="inline"/>
                    <w:spacing w:before="120" w:after="120"/>
                    <w:cnfStyle w:val="100000000000" w:firstRow="1" w:lastRow="0" w:firstColumn="0" w:lastColumn="0" w:oddVBand="0" w:evenVBand="0" w:oddHBand="0" w:evenHBand="0" w:firstRowFirstColumn="0" w:firstRowLastColumn="0" w:lastRowFirstColumn="0" w:lastRowLastColumn="0"/>
                    <w:rPr>
                      <w:sz w:val="18"/>
                    </w:rPr>
                  </w:pPr>
                  <w:r w:rsidRPr="00E029E7">
                    <w:rPr>
                      <w:sz w:val="18"/>
                    </w:rPr>
                    <w:t>Nurse hours</w:t>
                  </w:r>
                </w:p>
              </w:tc>
              <w:tc>
                <w:tcPr>
                  <w:tcW w:w="801" w:type="pct"/>
                  <w:vAlign w:val="center"/>
                </w:tcPr>
                <w:p w:rsidR="00F45F3D" w:rsidRPr="00E029E7" w:rsidRDefault="00F45F3D" w:rsidP="008F1F23">
                  <w:pPr>
                    <w:pStyle w:val="Tabletext"/>
                    <w:framePr w:hSpace="0" w:wrap="auto" w:vAnchor="margin" w:hAnchor="text" w:yAlign="inline"/>
                    <w:spacing w:before="120" w:after="120"/>
                    <w:cnfStyle w:val="100000000000" w:firstRow="1" w:lastRow="0" w:firstColumn="0" w:lastColumn="0" w:oddVBand="0" w:evenVBand="0" w:oddHBand="0" w:evenHBand="0" w:firstRowFirstColumn="0" w:firstRowLastColumn="0" w:lastRowFirstColumn="0" w:lastRowLastColumn="0"/>
                    <w:rPr>
                      <w:sz w:val="18"/>
                    </w:rPr>
                  </w:pPr>
                  <w:r w:rsidRPr="00E029E7">
                    <w:rPr>
                      <w:sz w:val="18"/>
                    </w:rPr>
                    <w:t>Admin hours</w:t>
                  </w:r>
                </w:p>
              </w:tc>
              <w:tc>
                <w:tcPr>
                  <w:tcW w:w="1019" w:type="pct"/>
                  <w:vAlign w:val="center"/>
                </w:tcPr>
                <w:p w:rsidR="00F45F3D" w:rsidRPr="00E029E7" w:rsidRDefault="00F45F3D" w:rsidP="008F1F23">
                  <w:pPr>
                    <w:pStyle w:val="Tabletext"/>
                    <w:framePr w:hSpace="0" w:wrap="auto" w:vAnchor="margin" w:hAnchor="text" w:yAlign="inline"/>
                    <w:spacing w:before="120" w:after="120"/>
                    <w:cnfStyle w:val="100000000000" w:firstRow="1" w:lastRow="0" w:firstColumn="0" w:lastColumn="0" w:oddVBand="0" w:evenVBand="0" w:oddHBand="0" w:evenHBand="0" w:firstRowFirstColumn="0" w:firstRowLastColumn="0" w:lastRowFirstColumn="0" w:lastRowLastColumn="0"/>
                    <w:rPr>
                      <w:sz w:val="18"/>
                    </w:rPr>
                  </w:pPr>
                  <w:r w:rsidRPr="00E029E7">
                    <w:rPr>
                      <w:sz w:val="18"/>
                    </w:rPr>
                    <w:t>$ Revenue change %</w:t>
                  </w:r>
                </w:p>
              </w:tc>
            </w:tr>
            <w:tr w:rsidR="00F45F3D" w:rsidTr="008F1F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vMerge w:val="restart"/>
                  <w:vAlign w:val="center"/>
                </w:tcPr>
                <w:p w:rsidR="00F45F3D" w:rsidRDefault="00F45F3D" w:rsidP="008F1F23">
                  <w:pPr>
                    <w:pStyle w:val="Tabletext"/>
                    <w:framePr w:hSpace="0" w:wrap="auto" w:vAnchor="margin" w:hAnchor="text" w:yAlign="inline"/>
                    <w:spacing w:before="120" w:after="120"/>
                  </w:pPr>
                  <w:r>
                    <w:t>2,500</w:t>
                  </w:r>
                </w:p>
              </w:tc>
              <w:tc>
                <w:tcPr>
                  <w:tcW w:w="844" w:type="pct"/>
                  <w:vAlign w:val="center"/>
                </w:tcPr>
                <w:p w:rsidR="00F45F3D" w:rsidRDefault="00F45F3D" w:rsidP="008F1F2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20%</w:t>
                  </w:r>
                </w:p>
              </w:tc>
              <w:tc>
                <w:tcPr>
                  <w:tcW w:w="730" w:type="pct"/>
                  <w:vAlign w:val="center"/>
                </w:tcPr>
                <w:p w:rsidR="00F45F3D" w:rsidRDefault="00F45F3D" w:rsidP="00F45F3D">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-2</w:t>
                  </w:r>
                </w:p>
              </w:tc>
              <w:tc>
                <w:tcPr>
                  <w:tcW w:w="757" w:type="pct"/>
                  <w:vAlign w:val="center"/>
                </w:tcPr>
                <w:p w:rsidR="00F45F3D" w:rsidRDefault="00F45F3D" w:rsidP="008F1F2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+1</w:t>
                  </w:r>
                </w:p>
              </w:tc>
              <w:tc>
                <w:tcPr>
                  <w:tcW w:w="801" w:type="pct"/>
                  <w:vAlign w:val="center"/>
                </w:tcPr>
                <w:p w:rsidR="00F45F3D" w:rsidRDefault="00F45F3D" w:rsidP="008F1F2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+9</w:t>
                  </w:r>
                </w:p>
              </w:tc>
              <w:tc>
                <w:tcPr>
                  <w:tcW w:w="1019" w:type="pct"/>
                  <w:vAlign w:val="center"/>
                </w:tcPr>
                <w:p w:rsidR="00F45F3D" w:rsidRDefault="00F45F3D" w:rsidP="008F1F2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+1%</w:t>
                  </w:r>
                </w:p>
              </w:tc>
            </w:tr>
            <w:tr w:rsidR="00F45F3D" w:rsidTr="008F1F23">
              <w:tc>
                <w:tcPr>
                  <w:cnfStyle w:val="001000000000" w:firstRow="0" w:lastRow="0" w:firstColumn="1" w:lastColumn="0" w:oddVBand="0" w:evenVBand="0" w:oddHBand="0" w:evenHBand="0" w:firstRowFirstColumn="0" w:firstRowLastColumn="0" w:lastRowFirstColumn="0" w:lastRowLastColumn="0"/>
                  <w:tcW w:w="849" w:type="pct"/>
                  <w:vMerge/>
                  <w:vAlign w:val="center"/>
                </w:tcPr>
                <w:p w:rsidR="00F45F3D" w:rsidRDefault="00F45F3D" w:rsidP="008F1F23">
                  <w:pPr>
                    <w:pStyle w:val="Tabletext"/>
                    <w:framePr w:hSpace="0" w:wrap="auto" w:vAnchor="margin" w:hAnchor="text" w:yAlign="inline"/>
                    <w:spacing w:before="120" w:after="120"/>
                  </w:pPr>
                </w:p>
              </w:tc>
              <w:tc>
                <w:tcPr>
                  <w:tcW w:w="844" w:type="pct"/>
                  <w:vAlign w:val="center"/>
                </w:tcPr>
                <w:p w:rsidR="00F45F3D" w:rsidRDefault="00F45F3D" w:rsidP="008F1F2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40%</w:t>
                  </w:r>
                </w:p>
              </w:tc>
              <w:tc>
                <w:tcPr>
                  <w:tcW w:w="730" w:type="pct"/>
                  <w:vAlign w:val="center"/>
                </w:tcPr>
                <w:p w:rsidR="00F45F3D" w:rsidRDefault="00F45F3D" w:rsidP="008F1F2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-3</w:t>
                  </w:r>
                </w:p>
              </w:tc>
              <w:tc>
                <w:tcPr>
                  <w:tcW w:w="757" w:type="pct"/>
                  <w:vAlign w:val="center"/>
                </w:tcPr>
                <w:p w:rsidR="00F45F3D" w:rsidRDefault="00F45F3D" w:rsidP="008F1F2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+2</w:t>
                  </w:r>
                </w:p>
              </w:tc>
              <w:tc>
                <w:tcPr>
                  <w:tcW w:w="801" w:type="pct"/>
                  <w:vAlign w:val="center"/>
                </w:tcPr>
                <w:p w:rsidR="00F45F3D" w:rsidRDefault="00F45F3D" w:rsidP="008F1F2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+17</w:t>
                  </w:r>
                </w:p>
              </w:tc>
              <w:tc>
                <w:tcPr>
                  <w:tcW w:w="1019" w:type="pct"/>
                  <w:vAlign w:val="center"/>
                </w:tcPr>
                <w:p w:rsidR="00F45F3D" w:rsidRDefault="00F45F3D" w:rsidP="008F1F2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+2%</w:t>
                  </w:r>
                </w:p>
              </w:tc>
            </w:tr>
            <w:tr w:rsidR="00F45F3D" w:rsidTr="008F1F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vMerge/>
                  <w:vAlign w:val="center"/>
                </w:tcPr>
                <w:p w:rsidR="00F45F3D" w:rsidRDefault="00F45F3D" w:rsidP="008F1F23">
                  <w:pPr>
                    <w:pStyle w:val="Tabletext"/>
                    <w:framePr w:hSpace="0" w:wrap="auto" w:vAnchor="margin" w:hAnchor="text" w:yAlign="inline"/>
                    <w:spacing w:before="120" w:after="120"/>
                  </w:pPr>
                </w:p>
              </w:tc>
              <w:tc>
                <w:tcPr>
                  <w:tcW w:w="844" w:type="pct"/>
                  <w:vAlign w:val="center"/>
                </w:tcPr>
                <w:p w:rsidR="00F45F3D" w:rsidRDefault="00F45F3D" w:rsidP="008F1F2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80%</w:t>
                  </w:r>
                </w:p>
              </w:tc>
              <w:tc>
                <w:tcPr>
                  <w:tcW w:w="730" w:type="pct"/>
                  <w:vAlign w:val="center"/>
                </w:tcPr>
                <w:p w:rsidR="00F45F3D" w:rsidRDefault="00F45F3D" w:rsidP="008F1F2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-5</w:t>
                  </w:r>
                </w:p>
              </w:tc>
              <w:tc>
                <w:tcPr>
                  <w:tcW w:w="757" w:type="pct"/>
                  <w:vAlign w:val="center"/>
                </w:tcPr>
                <w:p w:rsidR="00F45F3D" w:rsidRDefault="00F45F3D" w:rsidP="008F1F2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+4</w:t>
                  </w:r>
                </w:p>
              </w:tc>
              <w:tc>
                <w:tcPr>
                  <w:tcW w:w="801" w:type="pct"/>
                  <w:vAlign w:val="center"/>
                </w:tcPr>
                <w:p w:rsidR="00F45F3D" w:rsidRDefault="00F45F3D" w:rsidP="008F1F2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+34</w:t>
                  </w:r>
                </w:p>
              </w:tc>
              <w:tc>
                <w:tcPr>
                  <w:tcW w:w="1019" w:type="pct"/>
                  <w:vAlign w:val="center"/>
                </w:tcPr>
                <w:p w:rsidR="00F45F3D" w:rsidRDefault="00F45F3D" w:rsidP="008F1F2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+3%</w:t>
                  </w:r>
                </w:p>
              </w:tc>
            </w:tr>
            <w:tr w:rsidR="00F45F3D" w:rsidTr="008F1F23">
              <w:tc>
                <w:tcPr>
                  <w:cnfStyle w:val="001000000000" w:firstRow="0" w:lastRow="0" w:firstColumn="1" w:lastColumn="0" w:oddVBand="0" w:evenVBand="0" w:oddHBand="0" w:evenHBand="0" w:firstRowFirstColumn="0" w:firstRowLastColumn="0" w:lastRowFirstColumn="0" w:lastRowLastColumn="0"/>
                  <w:tcW w:w="849" w:type="pct"/>
                  <w:vMerge w:val="restart"/>
                  <w:vAlign w:val="center"/>
                </w:tcPr>
                <w:p w:rsidR="00F45F3D" w:rsidRDefault="00D2344A" w:rsidP="008F1F23">
                  <w:pPr>
                    <w:pStyle w:val="Tabletext"/>
                    <w:framePr w:hSpace="0" w:wrap="auto" w:vAnchor="margin" w:hAnchor="text" w:yAlign="inline"/>
                    <w:spacing w:before="120" w:after="120"/>
                  </w:pPr>
                  <w:r>
                    <w:t>10</w:t>
                  </w:r>
                  <w:r w:rsidR="00F45F3D">
                    <w:t>,000</w:t>
                  </w:r>
                </w:p>
              </w:tc>
              <w:tc>
                <w:tcPr>
                  <w:tcW w:w="844" w:type="pct"/>
                  <w:vAlign w:val="center"/>
                </w:tcPr>
                <w:p w:rsidR="00F45F3D" w:rsidRDefault="00F45F3D" w:rsidP="008F1F2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20%</w:t>
                  </w:r>
                </w:p>
              </w:tc>
              <w:tc>
                <w:tcPr>
                  <w:tcW w:w="730" w:type="pct"/>
                  <w:vAlign w:val="center"/>
                </w:tcPr>
                <w:p w:rsidR="00F45F3D" w:rsidRDefault="00F45F3D" w:rsidP="008F1F2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-5</w:t>
                  </w:r>
                </w:p>
              </w:tc>
              <w:tc>
                <w:tcPr>
                  <w:tcW w:w="757" w:type="pct"/>
                  <w:vAlign w:val="center"/>
                </w:tcPr>
                <w:p w:rsidR="00F45F3D" w:rsidRDefault="00F45F3D" w:rsidP="008F1F2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+4</w:t>
                  </w:r>
                </w:p>
              </w:tc>
              <w:tc>
                <w:tcPr>
                  <w:tcW w:w="801" w:type="pct"/>
                  <w:vAlign w:val="center"/>
                </w:tcPr>
                <w:p w:rsidR="00F45F3D" w:rsidRDefault="00F45F3D" w:rsidP="008F1F2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+34</w:t>
                  </w:r>
                </w:p>
              </w:tc>
              <w:tc>
                <w:tcPr>
                  <w:tcW w:w="1019" w:type="pct"/>
                  <w:vAlign w:val="center"/>
                </w:tcPr>
                <w:p w:rsidR="00F45F3D" w:rsidRDefault="00F45F3D" w:rsidP="008F1F2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+1%</w:t>
                  </w:r>
                </w:p>
              </w:tc>
            </w:tr>
            <w:tr w:rsidR="00F45F3D" w:rsidTr="008F1F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vMerge/>
                  <w:vAlign w:val="center"/>
                </w:tcPr>
                <w:p w:rsidR="00F45F3D" w:rsidRDefault="00F45F3D" w:rsidP="008F1F23">
                  <w:pPr>
                    <w:pStyle w:val="Tabletext"/>
                    <w:framePr w:hSpace="0" w:wrap="auto" w:vAnchor="margin" w:hAnchor="text" w:yAlign="inline"/>
                    <w:spacing w:before="120" w:after="120"/>
                  </w:pPr>
                </w:p>
              </w:tc>
              <w:tc>
                <w:tcPr>
                  <w:tcW w:w="844" w:type="pct"/>
                  <w:vAlign w:val="center"/>
                </w:tcPr>
                <w:p w:rsidR="00F45F3D" w:rsidRDefault="00F45F3D" w:rsidP="008F1F2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40%</w:t>
                  </w:r>
                </w:p>
              </w:tc>
              <w:tc>
                <w:tcPr>
                  <w:tcW w:w="730" w:type="pct"/>
                  <w:vAlign w:val="center"/>
                </w:tcPr>
                <w:p w:rsidR="00F45F3D" w:rsidRDefault="00F45F3D" w:rsidP="008F1F2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-11</w:t>
                  </w:r>
                </w:p>
              </w:tc>
              <w:tc>
                <w:tcPr>
                  <w:tcW w:w="757" w:type="pct"/>
                  <w:vAlign w:val="center"/>
                </w:tcPr>
                <w:p w:rsidR="00F45F3D" w:rsidRDefault="00F45F3D" w:rsidP="008F1F2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+7</w:t>
                  </w:r>
                </w:p>
              </w:tc>
              <w:tc>
                <w:tcPr>
                  <w:tcW w:w="801" w:type="pct"/>
                  <w:vAlign w:val="center"/>
                </w:tcPr>
                <w:p w:rsidR="00F45F3D" w:rsidRDefault="00F45F3D" w:rsidP="008F1F2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+67</w:t>
                  </w:r>
                </w:p>
              </w:tc>
              <w:tc>
                <w:tcPr>
                  <w:tcW w:w="1019" w:type="pct"/>
                  <w:vAlign w:val="center"/>
                </w:tcPr>
                <w:p w:rsidR="00F45F3D" w:rsidRDefault="00F45F3D" w:rsidP="008F1F23">
                  <w:pPr>
                    <w:pStyle w:val="Tabletext"/>
                    <w:framePr w:hSpace="0" w:wrap="auto" w:vAnchor="margin" w:hAnchor="text" w:yAlign="inline"/>
                    <w:spacing w:before="120" w:after="120"/>
                    <w:jc w:val="center"/>
                    <w:cnfStyle w:val="000000100000" w:firstRow="0" w:lastRow="0" w:firstColumn="0" w:lastColumn="0" w:oddVBand="0" w:evenVBand="0" w:oddHBand="1" w:evenHBand="0" w:firstRowFirstColumn="0" w:firstRowLastColumn="0" w:lastRowFirstColumn="0" w:lastRowLastColumn="0"/>
                  </w:pPr>
                  <w:r>
                    <w:t>+2%</w:t>
                  </w:r>
                </w:p>
              </w:tc>
            </w:tr>
            <w:tr w:rsidR="00F45F3D" w:rsidTr="008F1F23">
              <w:tc>
                <w:tcPr>
                  <w:cnfStyle w:val="001000000000" w:firstRow="0" w:lastRow="0" w:firstColumn="1" w:lastColumn="0" w:oddVBand="0" w:evenVBand="0" w:oddHBand="0" w:evenHBand="0" w:firstRowFirstColumn="0" w:firstRowLastColumn="0" w:lastRowFirstColumn="0" w:lastRowLastColumn="0"/>
                  <w:tcW w:w="849" w:type="pct"/>
                  <w:vMerge/>
                  <w:vAlign w:val="center"/>
                </w:tcPr>
                <w:p w:rsidR="00F45F3D" w:rsidRDefault="00F45F3D" w:rsidP="008F1F23">
                  <w:pPr>
                    <w:pStyle w:val="Tabletext"/>
                    <w:framePr w:hSpace="0" w:wrap="auto" w:vAnchor="margin" w:hAnchor="text" w:yAlign="inline"/>
                    <w:spacing w:before="120" w:after="120"/>
                  </w:pPr>
                </w:p>
              </w:tc>
              <w:tc>
                <w:tcPr>
                  <w:tcW w:w="844" w:type="pct"/>
                  <w:vAlign w:val="center"/>
                </w:tcPr>
                <w:p w:rsidR="00F45F3D" w:rsidRDefault="00F45F3D" w:rsidP="008F1F2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80%</w:t>
                  </w:r>
                </w:p>
              </w:tc>
              <w:tc>
                <w:tcPr>
                  <w:tcW w:w="730" w:type="pct"/>
                  <w:vAlign w:val="center"/>
                </w:tcPr>
                <w:p w:rsidR="00F45F3D" w:rsidRDefault="00F45F3D" w:rsidP="008F1F2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-21</w:t>
                  </w:r>
                </w:p>
              </w:tc>
              <w:tc>
                <w:tcPr>
                  <w:tcW w:w="757" w:type="pct"/>
                  <w:vAlign w:val="center"/>
                </w:tcPr>
                <w:p w:rsidR="00F45F3D" w:rsidRDefault="00F45F3D" w:rsidP="008F1F2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+14</w:t>
                  </w:r>
                </w:p>
              </w:tc>
              <w:tc>
                <w:tcPr>
                  <w:tcW w:w="801" w:type="pct"/>
                  <w:vAlign w:val="center"/>
                </w:tcPr>
                <w:p w:rsidR="00F45F3D" w:rsidRDefault="00F45F3D" w:rsidP="008F1F2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+136</w:t>
                  </w:r>
                </w:p>
              </w:tc>
              <w:tc>
                <w:tcPr>
                  <w:tcW w:w="1019" w:type="pct"/>
                  <w:vAlign w:val="center"/>
                </w:tcPr>
                <w:p w:rsidR="00F45F3D" w:rsidRDefault="00F45F3D" w:rsidP="008F1F23">
                  <w:pPr>
                    <w:pStyle w:val="Tabletext"/>
                    <w:framePr w:hSpace="0" w:wrap="auto" w:vAnchor="margin" w:hAnchor="text" w:yAlign="inline"/>
                    <w:spacing w:before="120" w:after="120"/>
                    <w:jc w:val="center"/>
                    <w:cnfStyle w:val="000000000000" w:firstRow="0" w:lastRow="0" w:firstColumn="0" w:lastColumn="0" w:oddVBand="0" w:evenVBand="0" w:oddHBand="0" w:evenHBand="0" w:firstRowFirstColumn="0" w:firstRowLastColumn="0" w:lastRowFirstColumn="0" w:lastRowLastColumn="0"/>
                  </w:pPr>
                  <w:r>
                    <w:t>+3%</w:t>
                  </w:r>
                </w:p>
              </w:tc>
            </w:tr>
          </w:tbl>
          <w:p w:rsidR="00F45F3D" w:rsidRPr="00E22AF3" w:rsidRDefault="00F45F3D" w:rsidP="008F1F23"/>
        </w:tc>
        <w:tc>
          <w:tcPr>
            <w:tcW w:w="236" w:type="dxa"/>
            <w:tcBorders>
              <w:right w:val="single" w:sz="4" w:space="0" w:color="auto"/>
            </w:tcBorders>
          </w:tcPr>
          <w:p w:rsidR="00F45F3D" w:rsidRDefault="00F45F3D" w:rsidP="008F1F23"/>
        </w:tc>
        <w:tc>
          <w:tcPr>
            <w:tcW w:w="4584" w:type="dxa"/>
            <w:vMerge/>
            <w:tcBorders>
              <w:left w:val="single" w:sz="4" w:space="0" w:color="auto"/>
              <w:bottom w:val="single" w:sz="4" w:space="0" w:color="auto"/>
              <w:right w:val="single" w:sz="4" w:space="0" w:color="auto"/>
            </w:tcBorders>
          </w:tcPr>
          <w:p w:rsidR="00F45F3D" w:rsidRDefault="00F45F3D" w:rsidP="008F1F23"/>
        </w:tc>
      </w:tr>
      <w:tr w:rsidR="00F45F3D" w:rsidTr="008F1F23">
        <w:tc>
          <w:tcPr>
            <w:tcW w:w="4962" w:type="dxa"/>
            <w:vMerge/>
          </w:tcPr>
          <w:p w:rsidR="00F45F3D" w:rsidRPr="00E029E7" w:rsidRDefault="00F45F3D" w:rsidP="008F1F23">
            <w:pPr>
              <w:pStyle w:val="NoSpacing"/>
            </w:pPr>
          </w:p>
        </w:tc>
        <w:tc>
          <w:tcPr>
            <w:tcW w:w="236" w:type="dxa"/>
          </w:tcPr>
          <w:p w:rsidR="00F45F3D" w:rsidRDefault="00F45F3D" w:rsidP="008F1F23">
            <w:pPr>
              <w:pStyle w:val="NoSpacing"/>
            </w:pPr>
          </w:p>
        </w:tc>
        <w:tc>
          <w:tcPr>
            <w:tcW w:w="4584" w:type="dxa"/>
            <w:tcBorders>
              <w:top w:val="single" w:sz="4" w:space="0" w:color="auto"/>
              <w:bottom w:val="single" w:sz="4" w:space="0" w:color="auto"/>
            </w:tcBorders>
          </w:tcPr>
          <w:p w:rsidR="00F45F3D" w:rsidRDefault="00F45F3D" w:rsidP="008F1F23">
            <w:pPr>
              <w:pStyle w:val="NoSpacing"/>
            </w:pPr>
          </w:p>
        </w:tc>
      </w:tr>
      <w:tr w:rsidR="00F45F3D" w:rsidTr="008F1F23">
        <w:tc>
          <w:tcPr>
            <w:tcW w:w="4962" w:type="dxa"/>
            <w:vMerge/>
          </w:tcPr>
          <w:p w:rsidR="00F45F3D" w:rsidRPr="00E029E7" w:rsidRDefault="00F45F3D" w:rsidP="008F1F23">
            <w:pPr>
              <w:pStyle w:val="Tabletext"/>
              <w:framePr w:hSpace="0" w:wrap="auto" w:vAnchor="margin" w:hAnchor="text" w:yAlign="inline"/>
              <w:spacing w:before="120" w:after="120"/>
              <w:rPr>
                <w:sz w:val="18"/>
              </w:rPr>
            </w:pPr>
          </w:p>
        </w:tc>
        <w:tc>
          <w:tcPr>
            <w:tcW w:w="236" w:type="dxa"/>
            <w:tcBorders>
              <w:right w:val="single" w:sz="4" w:space="0" w:color="auto"/>
            </w:tcBorders>
          </w:tcPr>
          <w:p w:rsidR="00F45F3D" w:rsidRDefault="00F45F3D" w:rsidP="008F1F23"/>
        </w:tc>
        <w:tc>
          <w:tcPr>
            <w:tcW w:w="4584" w:type="dxa"/>
            <w:tcBorders>
              <w:top w:val="single" w:sz="4" w:space="0" w:color="auto"/>
              <w:left w:val="single" w:sz="4" w:space="0" w:color="auto"/>
              <w:bottom w:val="single" w:sz="4" w:space="0" w:color="auto"/>
              <w:right w:val="single" w:sz="4" w:space="0" w:color="auto"/>
            </w:tcBorders>
          </w:tcPr>
          <w:p w:rsidR="00F45F3D" w:rsidRDefault="00F45F3D" w:rsidP="008F1F23">
            <w:pPr>
              <w:pStyle w:val="Heading1"/>
              <w:outlineLvl w:val="0"/>
            </w:pPr>
            <w:r>
              <w:t xml:space="preserve">Who </w:t>
            </w:r>
            <w:r w:rsidRPr="00E22AF3">
              <w:t>should</w:t>
            </w:r>
            <w:r>
              <w:t xml:space="preserve"> use this </w:t>
            </w:r>
            <w:r w:rsidR="002869DD">
              <w:t>scenario</w:t>
            </w:r>
            <w:r>
              <w:t xml:space="preserve">? </w:t>
            </w:r>
          </w:p>
          <w:p w:rsidR="00F45F3D" w:rsidRDefault="00F45F3D" w:rsidP="008F1F23">
            <w:r w:rsidRPr="00F45F3D">
              <w:t xml:space="preserve">This model is best suited to practices wishing to register patients quickly but to offset the potential reduction in revenue from substituted face-to-face consultations. There may be some advantages to practices that could use short clinical query-based interactions with patients more frequently.  </w:t>
            </w:r>
          </w:p>
        </w:tc>
      </w:tr>
    </w:tbl>
    <w:p w:rsidR="009E026D" w:rsidRDefault="009E026D" w:rsidP="009E026D">
      <w:pPr>
        <w:rPr>
          <w:sz w:val="16"/>
          <w:szCs w:val="16"/>
        </w:rPr>
      </w:pPr>
    </w:p>
    <w:p w:rsidR="009E026D" w:rsidRDefault="009E026D" w:rsidP="009E026D">
      <w:pPr>
        <w:rPr>
          <w:sz w:val="16"/>
          <w:szCs w:val="16"/>
        </w:rPr>
      </w:pPr>
      <w:r w:rsidRPr="009E026D">
        <w:rPr>
          <w:sz w:val="16"/>
          <w:szCs w:val="16"/>
        </w:rPr>
        <w:t xml:space="preserve">For the full Sapere report please visit: </w:t>
      </w:r>
      <w:hyperlink r:id="rId12" w:history="1">
        <w:r w:rsidRPr="00D71FD6">
          <w:rPr>
            <w:rStyle w:val="Hyperlink"/>
            <w:sz w:val="16"/>
            <w:szCs w:val="16"/>
          </w:rPr>
          <w:t>http://healthitboard.health.govt.nz/our-programmes/patient-portals/patient-portal-resources</w:t>
        </w:r>
      </w:hyperlink>
    </w:p>
    <w:p w:rsidR="00AA4881" w:rsidRPr="008E4AFF" w:rsidRDefault="00AA4881" w:rsidP="00AA4881">
      <w:pPr>
        <w:rPr>
          <w:sz w:val="16"/>
          <w:szCs w:val="16"/>
        </w:rPr>
      </w:pPr>
      <w:r>
        <w:rPr>
          <w:rFonts w:cs="Arial"/>
          <w:color w:val="000000"/>
          <w:sz w:val="16"/>
          <w:szCs w:val="16"/>
          <w:lang w:val="en"/>
        </w:rPr>
        <w:t>This does not constitute financial advice.  For a full disclaimer see the full Sapere report</w:t>
      </w:r>
    </w:p>
    <w:p w:rsidR="00F45F3D" w:rsidRPr="00F45F3D" w:rsidRDefault="00F45F3D" w:rsidP="00F45F3D"/>
    <w:sectPr w:rsidR="00F45F3D" w:rsidRPr="00F45F3D" w:rsidSect="00C4512F">
      <w:footerReference w:type="default" r:id="rId13"/>
      <w:pgSz w:w="11906" w:h="16838"/>
      <w:pgMar w:top="961" w:right="849" w:bottom="1276"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A7B" w:rsidRDefault="00F76A7B" w:rsidP="00CF0707">
      <w:pPr>
        <w:spacing w:after="0"/>
      </w:pPr>
      <w:r>
        <w:separator/>
      </w:r>
    </w:p>
  </w:endnote>
  <w:endnote w:type="continuationSeparator" w:id="0">
    <w:p w:rsidR="00F76A7B" w:rsidRDefault="00F76A7B" w:rsidP="00CF07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903" w:rsidRDefault="00803903">
    <w:pPr>
      <w:pStyle w:val="Footer"/>
    </w:pPr>
    <w:r>
      <w:rPr>
        <w:rFonts w:ascii="Times New Roman" w:hAnsi="Times New Roman"/>
        <w:noProof/>
        <w:sz w:val="24"/>
        <w:szCs w:val="24"/>
        <w:lang w:eastAsia="en-NZ"/>
      </w:rPr>
      <w:drawing>
        <wp:anchor distT="36576" distB="36576" distL="36576" distR="36576" simplePos="0" relativeHeight="251661312" behindDoc="0" locked="0" layoutInCell="1" allowOverlap="1" wp14:anchorId="14A2AE4E" wp14:editId="4005B204">
          <wp:simplePos x="0" y="0"/>
          <wp:positionH relativeFrom="column">
            <wp:posOffset>2299335</wp:posOffset>
          </wp:positionH>
          <wp:positionV relativeFrom="paragraph">
            <wp:posOffset>-49530</wp:posOffset>
          </wp:positionV>
          <wp:extent cx="888365" cy="394335"/>
          <wp:effectExtent l="0" t="0" r="6985" b="571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8365" cy="394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NZ"/>
      </w:rPr>
      <w:drawing>
        <wp:anchor distT="36576" distB="36576" distL="36576" distR="36576" simplePos="0" relativeHeight="251659264" behindDoc="0" locked="0" layoutInCell="1" allowOverlap="1" wp14:anchorId="358B0877" wp14:editId="31D07BDF">
          <wp:simplePos x="0" y="0"/>
          <wp:positionH relativeFrom="column">
            <wp:posOffset>-536575</wp:posOffset>
          </wp:positionH>
          <wp:positionV relativeFrom="paragraph">
            <wp:posOffset>-48895</wp:posOffset>
          </wp:positionV>
          <wp:extent cx="1278255" cy="3517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8255" cy="3517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NZ"/>
      </w:rPr>
      <w:drawing>
        <wp:anchor distT="36576" distB="36576" distL="36576" distR="36576" simplePos="0" relativeHeight="251663360" behindDoc="0" locked="0" layoutInCell="1" allowOverlap="1" wp14:anchorId="262CEE28" wp14:editId="24B94DB3">
          <wp:simplePos x="0" y="0"/>
          <wp:positionH relativeFrom="column">
            <wp:posOffset>5040630</wp:posOffset>
          </wp:positionH>
          <wp:positionV relativeFrom="paragraph">
            <wp:posOffset>-49530</wp:posOffset>
          </wp:positionV>
          <wp:extent cx="1128395" cy="3632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8395" cy="3632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A7B" w:rsidRDefault="00F76A7B" w:rsidP="00CF0707">
      <w:pPr>
        <w:spacing w:after="0"/>
      </w:pPr>
      <w:r>
        <w:separator/>
      </w:r>
    </w:p>
  </w:footnote>
  <w:footnote w:type="continuationSeparator" w:id="0">
    <w:p w:rsidR="00F76A7B" w:rsidRDefault="00F76A7B" w:rsidP="00CF070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95B84"/>
    <w:multiLevelType w:val="hybridMultilevel"/>
    <w:tmpl w:val="384C16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50B45C2"/>
    <w:multiLevelType w:val="hybridMultilevel"/>
    <w:tmpl w:val="DE6432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C003E36"/>
    <w:multiLevelType w:val="hybridMultilevel"/>
    <w:tmpl w:val="9AE01F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7346262"/>
    <w:multiLevelType w:val="hybridMultilevel"/>
    <w:tmpl w:val="F4ACF4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5EA3FEA"/>
    <w:multiLevelType w:val="hybridMultilevel"/>
    <w:tmpl w:val="761CB1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B132503"/>
    <w:multiLevelType w:val="hybridMultilevel"/>
    <w:tmpl w:val="2026A6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F351A5F"/>
    <w:multiLevelType w:val="hybridMultilevel"/>
    <w:tmpl w:val="CB46EB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707"/>
    <w:rsid w:val="000D25BA"/>
    <w:rsid w:val="002008A9"/>
    <w:rsid w:val="002869DD"/>
    <w:rsid w:val="003D2FB9"/>
    <w:rsid w:val="003D625E"/>
    <w:rsid w:val="00424DCE"/>
    <w:rsid w:val="00460FDC"/>
    <w:rsid w:val="00480AE4"/>
    <w:rsid w:val="004B1996"/>
    <w:rsid w:val="0050128F"/>
    <w:rsid w:val="00623415"/>
    <w:rsid w:val="00631C9B"/>
    <w:rsid w:val="006A6F7B"/>
    <w:rsid w:val="006B604C"/>
    <w:rsid w:val="00755079"/>
    <w:rsid w:val="007A48F0"/>
    <w:rsid w:val="007C4603"/>
    <w:rsid w:val="007E7084"/>
    <w:rsid w:val="00803903"/>
    <w:rsid w:val="008E4AFF"/>
    <w:rsid w:val="009138C8"/>
    <w:rsid w:val="009866FE"/>
    <w:rsid w:val="009E026D"/>
    <w:rsid w:val="00AA4881"/>
    <w:rsid w:val="00AA7E28"/>
    <w:rsid w:val="00AF3065"/>
    <w:rsid w:val="00C4512F"/>
    <w:rsid w:val="00CB3C35"/>
    <w:rsid w:val="00CF0707"/>
    <w:rsid w:val="00D069C7"/>
    <w:rsid w:val="00D11E79"/>
    <w:rsid w:val="00D2344A"/>
    <w:rsid w:val="00DD69A8"/>
    <w:rsid w:val="00E029E7"/>
    <w:rsid w:val="00E0548E"/>
    <w:rsid w:val="00E05E74"/>
    <w:rsid w:val="00E22AF3"/>
    <w:rsid w:val="00E73B46"/>
    <w:rsid w:val="00F45F3D"/>
    <w:rsid w:val="00F76A7B"/>
    <w:rsid w:val="00FA3936"/>
    <w:rsid w:val="00FE162E"/>
    <w:rsid w:val="00FF6A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380653F-8718-4B76-B4C4-D93AF7FFB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DCE"/>
    <w:pPr>
      <w:spacing w:after="120" w:line="240" w:lineRule="auto"/>
    </w:pPr>
    <w:rPr>
      <w:rFonts w:eastAsia="Calibri" w:cs="Times New Roman"/>
      <w:sz w:val="20"/>
    </w:rPr>
  </w:style>
  <w:style w:type="paragraph" w:styleId="Heading1">
    <w:name w:val="heading 1"/>
    <w:basedOn w:val="Normal"/>
    <w:next w:val="Normal"/>
    <w:link w:val="Heading1Char"/>
    <w:uiPriority w:val="9"/>
    <w:qFormat/>
    <w:rsid w:val="00FF6A00"/>
    <w:pPr>
      <w:keepNext/>
      <w:keepLines/>
      <w:spacing w:before="12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3C35"/>
    <w:pPr>
      <w:spacing w:after="0" w:line="240" w:lineRule="auto"/>
    </w:pPr>
    <w:rPr>
      <w:rFonts w:cs="Times"/>
      <w:sz w:val="22"/>
      <w:szCs w:val="24"/>
      <w:lang w:eastAsia="en-GB"/>
    </w:rPr>
  </w:style>
  <w:style w:type="paragraph" w:styleId="Header">
    <w:name w:val="header"/>
    <w:basedOn w:val="Normal"/>
    <w:link w:val="HeaderChar"/>
    <w:uiPriority w:val="99"/>
    <w:unhideWhenUsed/>
    <w:rsid w:val="00CF0707"/>
    <w:pPr>
      <w:tabs>
        <w:tab w:val="center" w:pos="4513"/>
        <w:tab w:val="right" w:pos="9026"/>
      </w:tabs>
      <w:spacing w:after="0"/>
    </w:pPr>
  </w:style>
  <w:style w:type="character" w:customStyle="1" w:styleId="HeaderChar">
    <w:name w:val="Header Char"/>
    <w:basedOn w:val="DefaultParagraphFont"/>
    <w:link w:val="Header"/>
    <w:uiPriority w:val="99"/>
    <w:rsid w:val="00CF0707"/>
    <w:rPr>
      <w:rFonts w:cs="Times"/>
      <w:sz w:val="22"/>
      <w:szCs w:val="24"/>
      <w:lang w:eastAsia="en-GB"/>
    </w:rPr>
  </w:style>
  <w:style w:type="paragraph" w:styleId="Footer">
    <w:name w:val="footer"/>
    <w:basedOn w:val="Normal"/>
    <w:link w:val="FooterChar"/>
    <w:uiPriority w:val="99"/>
    <w:unhideWhenUsed/>
    <w:rsid w:val="00CF0707"/>
    <w:pPr>
      <w:tabs>
        <w:tab w:val="center" w:pos="4513"/>
        <w:tab w:val="right" w:pos="9026"/>
      </w:tabs>
      <w:spacing w:after="0"/>
    </w:pPr>
  </w:style>
  <w:style w:type="character" w:customStyle="1" w:styleId="FooterChar">
    <w:name w:val="Footer Char"/>
    <w:basedOn w:val="DefaultParagraphFont"/>
    <w:link w:val="Footer"/>
    <w:uiPriority w:val="99"/>
    <w:rsid w:val="00CF0707"/>
    <w:rPr>
      <w:rFonts w:cs="Times"/>
      <w:sz w:val="22"/>
      <w:szCs w:val="24"/>
      <w:lang w:eastAsia="en-GB"/>
    </w:rPr>
  </w:style>
  <w:style w:type="table" w:styleId="TableGrid">
    <w:name w:val="Table Grid"/>
    <w:basedOn w:val="TableNormal"/>
    <w:uiPriority w:val="59"/>
    <w:rsid w:val="00CF0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F6A0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45F3D"/>
    <w:pPr>
      <w:spacing w:after="240"/>
      <w:contextualSpacing/>
      <w:jc w:val="center"/>
    </w:pPr>
    <w:rPr>
      <w:rFonts w:asciiTheme="majorHAnsi" w:eastAsiaTheme="majorEastAsia" w:hAnsiTheme="majorHAnsi"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F45F3D"/>
    <w:rPr>
      <w:rFonts w:asciiTheme="majorHAnsi" w:eastAsiaTheme="majorEastAsia" w:hAnsiTheme="majorHAnsi" w:cstheme="majorBidi"/>
      <w:b/>
      <w:color w:val="17365D" w:themeColor="text2" w:themeShade="BF"/>
      <w:spacing w:val="5"/>
      <w:kern w:val="28"/>
      <w:sz w:val="52"/>
      <w:szCs w:val="52"/>
    </w:rPr>
  </w:style>
  <w:style w:type="paragraph" w:styleId="ListParagraph">
    <w:name w:val="List Paragraph"/>
    <w:basedOn w:val="Normal"/>
    <w:uiPriority w:val="34"/>
    <w:qFormat/>
    <w:rsid w:val="00CF0707"/>
    <w:pPr>
      <w:ind w:left="720"/>
      <w:contextualSpacing/>
    </w:pPr>
  </w:style>
  <w:style w:type="character" w:styleId="CommentReference">
    <w:name w:val="annotation reference"/>
    <w:uiPriority w:val="99"/>
    <w:semiHidden/>
    <w:unhideWhenUsed/>
    <w:rsid w:val="00FF6A00"/>
    <w:rPr>
      <w:sz w:val="16"/>
      <w:szCs w:val="16"/>
    </w:rPr>
  </w:style>
  <w:style w:type="paragraph" w:styleId="CommentText">
    <w:name w:val="annotation text"/>
    <w:basedOn w:val="Normal"/>
    <w:link w:val="CommentTextChar"/>
    <w:uiPriority w:val="99"/>
    <w:semiHidden/>
    <w:unhideWhenUsed/>
    <w:rsid w:val="00FF6A00"/>
    <w:rPr>
      <w:szCs w:val="20"/>
    </w:rPr>
  </w:style>
  <w:style w:type="character" w:customStyle="1" w:styleId="CommentTextChar">
    <w:name w:val="Comment Text Char"/>
    <w:basedOn w:val="DefaultParagraphFont"/>
    <w:link w:val="CommentText"/>
    <w:uiPriority w:val="99"/>
    <w:semiHidden/>
    <w:rsid w:val="00FF6A00"/>
    <w:rPr>
      <w:rFonts w:eastAsia="Calibri" w:cs="Times New Roman"/>
      <w:sz w:val="20"/>
      <w:szCs w:val="20"/>
    </w:rPr>
  </w:style>
  <w:style w:type="paragraph" w:styleId="BalloonText">
    <w:name w:val="Balloon Text"/>
    <w:basedOn w:val="Normal"/>
    <w:link w:val="BalloonTextChar"/>
    <w:uiPriority w:val="99"/>
    <w:semiHidden/>
    <w:unhideWhenUsed/>
    <w:rsid w:val="00FF6A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A00"/>
    <w:rPr>
      <w:rFonts w:ascii="Tahoma" w:eastAsia="Calibri" w:hAnsi="Tahoma" w:cs="Tahoma"/>
      <w:sz w:val="16"/>
      <w:szCs w:val="16"/>
    </w:rPr>
  </w:style>
  <w:style w:type="paragraph" w:customStyle="1" w:styleId="Tabletext">
    <w:name w:val="Table text"/>
    <w:basedOn w:val="Normal"/>
    <w:link w:val="TabletextChar"/>
    <w:qFormat/>
    <w:rsid w:val="003D625E"/>
    <w:pPr>
      <w:framePr w:hSpace="180" w:wrap="around" w:vAnchor="text" w:hAnchor="margin" w:y="18"/>
      <w:spacing w:after="0"/>
    </w:pPr>
    <w:rPr>
      <w:rFonts w:cs="Arial"/>
      <w:szCs w:val="20"/>
    </w:rPr>
  </w:style>
  <w:style w:type="table" w:styleId="LightList-Accent1">
    <w:name w:val="Light List Accent 1"/>
    <w:basedOn w:val="TableNormal"/>
    <w:uiPriority w:val="61"/>
    <w:rsid w:val="00E05E7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abletextChar">
    <w:name w:val="Table text Char"/>
    <w:basedOn w:val="DefaultParagraphFont"/>
    <w:link w:val="Tabletext"/>
    <w:rsid w:val="003D625E"/>
    <w:rPr>
      <w:rFonts w:eastAsia="Calibri" w:cs="Arial"/>
      <w:sz w:val="20"/>
      <w:szCs w:val="20"/>
    </w:rPr>
  </w:style>
  <w:style w:type="table" w:styleId="MediumGrid3-Accent1">
    <w:name w:val="Medium Grid 3 Accent 1"/>
    <w:basedOn w:val="TableNormal"/>
    <w:uiPriority w:val="69"/>
    <w:rsid w:val="00E05E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Hyperlink">
    <w:name w:val="Hyperlink"/>
    <w:basedOn w:val="DefaultParagraphFont"/>
    <w:uiPriority w:val="99"/>
    <w:unhideWhenUsed/>
    <w:rsid w:val="009E02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itboard.health.govt.nz/our-programmes/patient-portals/patient-portal-resources"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healthitboard.health.govt.nz/our-programmes/patient-portals/patient-portal-resources" TargetMode="External"/><Relationship Id="rId12" Type="http://schemas.openxmlformats.org/officeDocument/2006/relationships/hyperlink" Target="http://healthitboard.health.govt.nz/our-programmes/patient-portals/patient-portal-resources"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althitboard.health.govt.nz/our-programmes/patient-portals/patient-portal-resourc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healthitboard.health.govt.nz/our-programmes/patient-portals/patient-portal-resources" TargetMode="External"/><Relationship Id="rId4" Type="http://schemas.openxmlformats.org/officeDocument/2006/relationships/webSettings" Target="webSettings.xml"/><Relationship Id="rId9" Type="http://schemas.openxmlformats.org/officeDocument/2006/relationships/hyperlink" Target="http://healthitboard.health.govt.nz/our-programmes/patient-portals/patient-portal-resour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4CE4520D6F3469B020C8501506770" ma:contentTypeVersion="14" ma:contentTypeDescription="Create a new document." ma:contentTypeScope="" ma:versionID="08ab38630d09b0acba18a3fe0b699cfd">
  <xsd:schema xmlns:xsd="http://www.w3.org/2001/XMLSchema" xmlns:xs="http://www.w3.org/2001/XMLSchema" xmlns:p="http://schemas.microsoft.com/office/2006/metadata/properties" xmlns:ns1="http://schemas.microsoft.com/sharepoint/v3" xmlns:ns2="662774e8-ceb8-4889-889a-aa8b0aa1d1db" xmlns:ns3="9f0e7999-c8ed-4616-b0a4-fece3b66517b" targetNamespace="http://schemas.microsoft.com/office/2006/metadata/properties" ma:root="true" ma:fieldsID="d203b54a92d9bbf56afa60a7d84a73d4" ns1:_="" ns2:_="" ns3:_="">
    <xsd:import namespace="http://schemas.microsoft.com/sharepoint/v3"/>
    <xsd:import namespace="662774e8-ceb8-4889-889a-aa8b0aa1d1db"/>
    <xsd:import namespace="9f0e7999-c8ed-4616-b0a4-fece3b6651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74e8-ceb8-4889-889a-aa8b0aa1d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e7999-c8ed-4616-b0a4-fece3b6651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1F735E1-07CB-41C3-8B76-1C0380EBCB5C}"/>
</file>

<file path=customXml/itemProps2.xml><?xml version="1.0" encoding="utf-8"?>
<ds:datastoreItem xmlns:ds="http://schemas.openxmlformats.org/officeDocument/2006/customXml" ds:itemID="{42C076F1-6A43-423B-BEC8-AEC82CD10A05}"/>
</file>

<file path=customXml/itemProps3.xml><?xml version="1.0" encoding="utf-8"?>
<ds:datastoreItem xmlns:ds="http://schemas.openxmlformats.org/officeDocument/2006/customXml" ds:itemID="{9A89DFA8-2D50-4F61-8BDD-0245ECDFD1C5}"/>
</file>

<file path=docProps/app.xml><?xml version="1.0" encoding="utf-8"?>
<Properties xmlns="http://schemas.openxmlformats.org/officeDocument/2006/extended-properties" xmlns:vt="http://schemas.openxmlformats.org/officeDocument/2006/docPropsVTypes">
  <Template>A89266C6</Template>
  <TotalTime>1</TotalTime>
  <Pages>12</Pages>
  <Words>2509</Words>
  <Characters>14302</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Patient portal modelling summary</vt:lpstr>
    </vt:vector>
  </TitlesOfParts>
  <Company>Ministry of Health</Company>
  <LinksUpToDate>false</LinksUpToDate>
  <CharactersWithSpaces>16778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portal modelling summary</dc:title>
  <dc:creator>Ministry of Health</dc:creator>
  <cp:lastModifiedBy>Judy Eves</cp:lastModifiedBy>
  <cp:revision>2</cp:revision>
  <cp:lastPrinted>2015-06-23T03:14:00Z</cp:lastPrinted>
  <dcterms:created xsi:type="dcterms:W3CDTF">2019-08-06T04:23:00Z</dcterms:created>
  <dcterms:modified xsi:type="dcterms:W3CDTF">2019-08-06T04:23:00Z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0x01010067F4CE4520D6F3469B020C8501506770</vt:lpwstr>
  </property>
</Properties>
</file>