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E86E5E" w:rsidRPr="00E1358B" w14:paraId="2C9176F7" w14:textId="77777777" w:rsidTr="00275C9C">
        <w:tc>
          <w:tcPr>
            <w:tcW w:w="10774" w:type="dxa"/>
            <w:gridSpan w:val="2"/>
            <w:shd w:val="clear" w:color="auto" w:fill="auto"/>
          </w:tcPr>
          <w:p w14:paraId="38F5DD83" w14:textId="77777777" w:rsidR="00B24578" w:rsidRDefault="00B24578" w:rsidP="00B2457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To strengthen General Practice’s ability to continue to provide patient consultations during the peak demand from COVID-19 and in the event of clinical staff needing to self-isolate, we recommend putting in place the following services to protect both patients and the workforce</w:t>
            </w:r>
          </w:p>
          <w:p w14:paraId="7DA7E1E1" w14:textId="5B8E39D6" w:rsidR="000B2EC1" w:rsidRPr="00E86E5E" w:rsidRDefault="000B2EC1" w:rsidP="00E86E5E">
            <w:pPr>
              <w:jc w:val="center"/>
              <w:rPr>
                <w:sz w:val="24"/>
                <w:szCs w:val="24"/>
              </w:rPr>
            </w:pPr>
          </w:p>
        </w:tc>
      </w:tr>
      <w:tr w:rsidR="00E1358B" w:rsidRPr="00E1358B" w14:paraId="2FC3C03C" w14:textId="77777777" w:rsidTr="00E2563C">
        <w:tc>
          <w:tcPr>
            <w:tcW w:w="2552" w:type="dxa"/>
            <w:shd w:val="clear" w:color="auto" w:fill="4C661A"/>
          </w:tcPr>
          <w:p w14:paraId="0207DC7E" w14:textId="3AFF2BF2" w:rsidR="00671DB8" w:rsidRPr="00E1358B" w:rsidRDefault="005E7569" w:rsidP="00E1358B">
            <w:pPr>
              <w:tabs>
                <w:tab w:val="left" w:pos="864"/>
              </w:tabs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Option</w:t>
            </w:r>
          </w:p>
        </w:tc>
        <w:tc>
          <w:tcPr>
            <w:tcW w:w="8222" w:type="dxa"/>
            <w:shd w:val="clear" w:color="auto" w:fill="4C661A"/>
          </w:tcPr>
          <w:p w14:paraId="02A2848D" w14:textId="6610B2C2" w:rsidR="00671DB8" w:rsidRPr="00E1358B" w:rsidRDefault="00671DB8" w:rsidP="00671DB8">
            <w:pPr>
              <w:rPr>
                <w:color w:val="FFFFFF" w:themeColor="background1"/>
              </w:rPr>
            </w:pPr>
          </w:p>
        </w:tc>
      </w:tr>
      <w:tr w:rsidR="008565C1" w:rsidRPr="00E1358B" w14:paraId="6AB6EFFC" w14:textId="77777777" w:rsidTr="00E2563C">
        <w:tc>
          <w:tcPr>
            <w:tcW w:w="2552" w:type="dxa"/>
            <w:vMerge w:val="restart"/>
            <w:shd w:val="clear" w:color="auto" w:fill="C1DF87"/>
          </w:tcPr>
          <w:p w14:paraId="276E5286" w14:textId="124F56BC" w:rsidR="008565C1" w:rsidRPr="00E2563C" w:rsidRDefault="00CB7F74" w:rsidP="000219FE">
            <w:pPr>
              <w:tabs>
                <w:tab w:val="left" w:pos="86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MMH </w:t>
            </w:r>
            <w:r w:rsidR="008565C1" w:rsidRPr="00E2563C">
              <w:rPr>
                <w:b/>
                <w:bCs/>
                <w:sz w:val="24"/>
                <w:szCs w:val="24"/>
              </w:rPr>
              <w:t>Video Consultations</w:t>
            </w:r>
          </w:p>
        </w:tc>
        <w:tc>
          <w:tcPr>
            <w:tcW w:w="8222" w:type="dxa"/>
            <w:shd w:val="clear" w:color="auto" w:fill="C1DF87"/>
          </w:tcPr>
          <w:p w14:paraId="4E609813" w14:textId="6E83FAC5" w:rsidR="008565C1" w:rsidRPr="001225F3" w:rsidRDefault="00AE402D" w:rsidP="00671DB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WE </w:t>
            </w:r>
            <w:r w:rsidR="008565C1" w:rsidRPr="001225F3">
              <w:rPr>
                <w:b/>
                <w:bCs/>
                <w:color w:val="FF0000"/>
              </w:rPr>
              <w:t>H</w:t>
            </w:r>
            <w:r w:rsidR="001520D2">
              <w:rPr>
                <w:b/>
                <w:bCs/>
                <w:color w:val="FF0000"/>
              </w:rPr>
              <w:t xml:space="preserve">IGHLY RECOMMEND </w:t>
            </w:r>
            <w:r>
              <w:rPr>
                <w:b/>
                <w:bCs/>
                <w:color w:val="FF0000"/>
              </w:rPr>
              <w:t>ENABLING</w:t>
            </w:r>
            <w:r w:rsidR="001520D2">
              <w:rPr>
                <w:b/>
                <w:bCs/>
                <w:color w:val="FF0000"/>
              </w:rPr>
              <w:t xml:space="preserve"> THESE FUNCTIONS </w:t>
            </w:r>
            <w:r w:rsidR="001520D2" w:rsidRPr="00AE402D">
              <w:rPr>
                <w:b/>
                <w:bCs/>
                <w:color w:val="FF0000"/>
                <w:u w:val="single"/>
              </w:rPr>
              <w:t>NOW</w:t>
            </w:r>
            <w:r w:rsidR="001520D2">
              <w:rPr>
                <w:b/>
                <w:bCs/>
                <w:color w:val="FF0000"/>
              </w:rPr>
              <w:t xml:space="preserve"> FOR USE</w:t>
            </w:r>
            <w:r w:rsidR="00B51388">
              <w:rPr>
                <w:b/>
                <w:bCs/>
                <w:color w:val="FF0000"/>
              </w:rPr>
              <w:t xml:space="preserve"> WHEN NEEDED</w:t>
            </w:r>
          </w:p>
        </w:tc>
      </w:tr>
      <w:tr w:rsidR="008565C1" w:rsidRPr="00E1358B" w14:paraId="2327413A" w14:textId="77777777" w:rsidTr="00E2563C">
        <w:tc>
          <w:tcPr>
            <w:tcW w:w="2552" w:type="dxa"/>
            <w:vMerge/>
            <w:shd w:val="clear" w:color="auto" w:fill="C1DF87"/>
          </w:tcPr>
          <w:p w14:paraId="57A9FE57" w14:textId="77777777" w:rsidR="008565C1" w:rsidRDefault="008565C1" w:rsidP="008565C1">
            <w:pPr>
              <w:tabs>
                <w:tab w:val="left" w:pos="864"/>
              </w:tabs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C1DF87"/>
          </w:tcPr>
          <w:p w14:paraId="2F8F2FBD" w14:textId="3499826E" w:rsidR="008565C1" w:rsidRPr="001225F3" w:rsidRDefault="008565C1" w:rsidP="008565C1">
            <w:pPr>
              <w:rPr>
                <w:b/>
                <w:bCs/>
                <w:color w:val="FF0000"/>
              </w:rPr>
            </w:pPr>
            <w:r w:rsidRPr="001225F3">
              <w:rPr>
                <w:b/>
                <w:bCs/>
              </w:rPr>
              <w:t xml:space="preserve">How to </w:t>
            </w:r>
            <w:r w:rsidR="000219FE" w:rsidRPr="001225F3">
              <w:rPr>
                <w:b/>
                <w:bCs/>
              </w:rPr>
              <w:t>enable:</w:t>
            </w:r>
          </w:p>
        </w:tc>
      </w:tr>
      <w:tr w:rsidR="00615FD3" w14:paraId="3ACCDF9D" w14:textId="77777777" w:rsidTr="00B561B6">
        <w:trPr>
          <w:trHeight w:val="1621"/>
        </w:trPr>
        <w:tc>
          <w:tcPr>
            <w:tcW w:w="2552" w:type="dxa"/>
            <w:vMerge/>
          </w:tcPr>
          <w:p w14:paraId="2ED749A5" w14:textId="4FE5995A" w:rsidR="00615FD3" w:rsidRDefault="00615FD3" w:rsidP="008565C1">
            <w:pPr>
              <w:tabs>
                <w:tab w:val="left" w:pos="864"/>
              </w:tabs>
            </w:pPr>
          </w:p>
        </w:tc>
        <w:tc>
          <w:tcPr>
            <w:tcW w:w="8222" w:type="dxa"/>
          </w:tcPr>
          <w:p w14:paraId="7AF3AC38" w14:textId="77777777" w:rsidR="00174857" w:rsidRDefault="00174857" w:rsidP="00174857">
            <w:pPr>
              <w:pStyle w:val="ListParagraph"/>
            </w:pPr>
          </w:p>
          <w:p w14:paraId="70C98791" w14:textId="5CBA87AC" w:rsidR="00615FD3" w:rsidRDefault="00615FD3" w:rsidP="008565C1">
            <w:pPr>
              <w:pStyle w:val="ListParagraph"/>
              <w:numPr>
                <w:ilvl w:val="0"/>
                <w:numId w:val="9"/>
              </w:numPr>
            </w:pPr>
            <w:r>
              <w:t xml:space="preserve">You will need to click on the link below to register your interest. Medtech will then phone you as they need to do part of the </w:t>
            </w:r>
            <w:r w:rsidR="00CB6FC2">
              <w:t>set-up</w:t>
            </w:r>
            <w:r>
              <w:t xml:space="preserve"> from their end. </w:t>
            </w:r>
          </w:p>
          <w:p w14:paraId="116B6CE0" w14:textId="77777777" w:rsidR="00615FD3" w:rsidRDefault="006049CA" w:rsidP="008565C1">
            <w:pPr>
              <w:pStyle w:val="ListParagraph"/>
            </w:pPr>
            <w:hyperlink r:id="rId11" w:tgtFrame="_blank" w:history="1">
              <w:r w:rsidR="00615FD3" w:rsidRPr="00547C74">
                <w:rPr>
                  <w:rStyle w:val="Hyperlink"/>
                </w:rPr>
                <w:t>https://www.managemyhealth.co.nz/m/Solutions/VideoConsultation</w:t>
              </w:r>
            </w:hyperlink>
          </w:p>
          <w:p w14:paraId="3269A4DD" w14:textId="0B2B80C1" w:rsidR="00615FD3" w:rsidRPr="00AE402D" w:rsidRDefault="00615FD3" w:rsidP="008565C1">
            <w:pPr>
              <w:pStyle w:val="ListParagraph"/>
              <w:rPr>
                <w:i/>
                <w:iCs/>
                <w:u w:val="single"/>
              </w:rPr>
            </w:pPr>
            <w:r w:rsidRPr="008565C1">
              <w:rPr>
                <w:i/>
                <w:iCs/>
              </w:rPr>
              <w:t xml:space="preserve">Note: </w:t>
            </w:r>
            <w:r w:rsidRPr="00AE402D">
              <w:rPr>
                <w:i/>
                <w:iCs/>
                <w:u w:val="single"/>
              </w:rPr>
              <w:t>There could be a delay as the</w:t>
            </w:r>
            <w:r w:rsidR="00707C95">
              <w:rPr>
                <w:i/>
                <w:iCs/>
                <w:u w:val="single"/>
              </w:rPr>
              <w:t>re is high</w:t>
            </w:r>
            <w:r w:rsidRPr="00AE402D">
              <w:rPr>
                <w:i/>
                <w:iCs/>
                <w:u w:val="single"/>
              </w:rPr>
              <w:t xml:space="preserve"> demand to activate this function</w:t>
            </w:r>
          </w:p>
          <w:p w14:paraId="7EF4A4E2" w14:textId="1EF72164" w:rsidR="00CB6FC2" w:rsidRPr="00174857" w:rsidRDefault="00615FD3" w:rsidP="0040744C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r>
              <w:t xml:space="preserve">Medtech will also give you the instructions on how to complete the process at </w:t>
            </w:r>
            <w:r w:rsidR="00707C95">
              <w:t xml:space="preserve">the practice </w:t>
            </w:r>
            <w:r>
              <w:t xml:space="preserve">end. If you need support with this, please </w:t>
            </w:r>
            <w:r w:rsidR="00AE402D">
              <w:t>let Maria know.</w:t>
            </w:r>
          </w:p>
          <w:p w14:paraId="14311A5B" w14:textId="60AA43B7" w:rsidR="00174857" w:rsidRPr="0040744C" w:rsidRDefault="00174857" w:rsidP="00174857">
            <w:pPr>
              <w:pStyle w:val="ListParagraph"/>
              <w:rPr>
                <w:i/>
                <w:iCs/>
              </w:rPr>
            </w:pPr>
          </w:p>
        </w:tc>
      </w:tr>
      <w:tr w:rsidR="008565C1" w14:paraId="5CBC7AE7" w14:textId="77777777" w:rsidTr="00E2563C">
        <w:tc>
          <w:tcPr>
            <w:tcW w:w="2552" w:type="dxa"/>
            <w:vMerge/>
            <w:shd w:val="clear" w:color="auto" w:fill="C1DF87"/>
          </w:tcPr>
          <w:p w14:paraId="33186B19" w14:textId="5411C3ED" w:rsidR="008565C1" w:rsidRPr="006E74F8" w:rsidRDefault="008565C1" w:rsidP="008565C1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C1DF87"/>
          </w:tcPr>
          <w:p w14:paraId="4AD15BD3" w14:textId="6F854F7D" w:rsidR="008565C1" w:rsidRPr="001225F3" w:rsidRDefault="008565C1" w:rsidP="008565C1">
            <w:pPr>
              <w:rPr>
                <w:b/>
                <w:bCs/>
              </w:rPr>
            </w:pPr>
            <w:r w:rsidRPr="001225F3">
              <w:rPr>
                <w:b/>
                <w:bCs/>
              </w:rPr>
              <w:t>Points to consider:</w:t>
            </w:r>
          </w:p>
        </w:tc>
      </w:tr>
      <w:tr w:rsidR="00615FD3" w14:paraId="3DEE045F" w14:textId="77777777" w:rsidTr="00D17687">
        <w:trPr>
          <w:trHeight w:val="3880"/>
        </w:trPr>
        <w:tc>
          <w:tcPr>
            <w:tcW w:w="2552" w:type="dxa"/>
            <w:vMerge/>
          </w:tcPr>
          <w:p w14:paraId="5A7BAEFF" w14:textId="7EEC48FE" w:rsidR="00615FD3" w:rsidRDefault="00615FD3" w:rsidP="008565C1"/>
        </w:tc>
        <w:tc>
          <w:tcPr>
            <w:tcW w:w="8222" w:type="dxa"/>
          </w:tcPr>
          <w:p w14:paraId="61DC4EE1" w14:textId="77777777" w:rsidR="00174857" w:rsidRDefault="00174857" w:rsidP="00174857">
            <w:pPr>
              <w:pStyle w:val="ListParagraph"/>
            </w:pPr>
          </w:p>
          <w:p w14:paraId="269B209A" w14:textId="75D18C22" w:rsidR="00615FD3" w:rsidRDefault="00615FD3" w:rsidP="008565C1">
            <w:pPr>
              <w:pStyle w:val="ListParagraph"/>
              <w:numPr>
                <w:ilvl w:val="0"/>
                <w:numId w:val="11"/>
              </w:numPr>
            </w:pPr>
            <w:r>
              <w:t>If you have de-activated the appointment booking function, this will mean patients will not be able to book video consultations. See Appointment screening tool guidance below as a solution to concerns.</w:t>
            </w:r>
          </w:p>
          <w:p w14:paraId="283E7B81" w14:textId="427310B7" w:rsidR="00615FD3" w:rsidRDefault="00615FD3" w:rsidP="008565C1">
            <w:pPr>
              <w:pStyle w:val="ListParagraph"/>
              <w:numPr>
                <w:ilvl w:val="0"/>
                <w:numId w:val="11"/>
              </w:numPr>
            </w:pPr>
            <w:r>
              <w:t>You have total control. You can allow patients to book appointments at your chosen times OR a clinician can invite a patient to a video consultation</w:t>
            </w:r>
            <w:r w:rsidR="00AE402D">
              <w:t xml:space="preserve"> when needed</w:t>
            </w:r>
            <w:r>
              <w:t xml:space="preserve">. You can make a simple adjustment in your templates roster to include video consultations and the specific times. </w:t>
            </w:r>
          </w:p>
          <w:p w14:paraId="0014C940" w14:textId="7371C2CE" w:rsidR="00615FD3" w:rsidRDefault="00615FD3" w:rsidP="008565C1">
            <w:pPr>
              <w:pStyle w:val="ListParagraph"/>
              <w:numPr>
                <w:ilvl w:val="0"/>
                <w:numId w:val="11"/>
              </w:numPr>
            </w:pPr>
            <w:r>
              <w:t>Medtech ha</w:t>
            </w:r>
            <w:r w:rsidR="00707C95">
              <w:t>s</w:t>
            </w:r>
            <w:r>
              <w:t xml:space="preserve"> recommended that practice staff use either Apple or Android tablets or smart phones to ensure the quality of this feature.</w:t>
            </w:r>
            <w:r w:rsidR="004973EF">
              <w:t xml:space="preserve"> Ideally use practice devices </w:t>
            </w:r>
            <w:r w:rsidR="00707C95">
              <w:t xml:space="preserve">- </w:t>
            </w:r>
            <w:r w:rsidR="004973EF">
              <w:t>if you use a personal smart phone, the Dr may be interrupted by a personal call during a consult.</w:t>
            </w:r>
          </w:p>
          <w:p w14:paraId="3879575F" w14:textId="77777777" w:rsidR="00615FD3" w:rsidRDefault="00615FD3" w:rsidP="008565C1">
            <w:pPr>
              <w:pStyle w:val="ListParagraph"/>
              <w:numPr>
                <w:ilvl w:val="0"/>
                <w:numId w:val="11"/>
              </w:numPr>
            </w:pPr>
            <w:r>
              <w:t xml:space="preserve">This will give clinicians the freedom to consult away from the practice if need be eg; home </w:t>
            </w:r>
          </w:p>
          <w:p w14:paraId="7D36A77D" w14:textId="4ADA2FE6" w:rsidR="000B2EC1" w:rsidRDefault="00615FD3" w:rsidP="00390760">
            <w:pPr>
              <w:pStyle w:val="ListParagraph"/>
              <w:numPr>
                <w:ilvl w:val="0"/>
                <w:numId w:val="11"/>
              </w:numPr>
            </w:pPr>
            <w:r>
              <w:t xml:space="preserve">Clinicians will need to know their login details for MMH. If you are unsure of what these are, contact Maria. </w:t>
            </w:r>
            <w:r w:rsidR="000B2EC1">
              <w:t xml:space="preserve">Video consultations and </w:t>
            </w:r>
            <w:r w:rsidR="00707C95">
              <w:t>e</w:t>
            </w:r>
            <w:r w:rsidR="000B2EC1">
              <w:t>-prescribing and E-ordering allow clinicians to work virtually and from any location required. Please contact Barbara Moore</w:t>
            </w:r>
            <w:r w:rsidR="00707C95">
              <w:t>,</w:t>
            </w:r>
            <w:r w:rsidR="000B2EC1">
              <w:t xml:space="preserve"> Team Leader</w:t>
            </w:r>
            <w:r w:rsidR="00707C95">
              <w:t xml:space="preserve"> Pharmacy</w:t>
            </w:r>
            <w:r w:rsidR="000B2EC1">
              <w:t xml:space="preserve"> on </w:t>
            </w:r>
            <w:hyperlink r:id="rId12" w:history="1">
              <w:r w:rsidR="00707C95" w:rsidRPr="004C7BB3">
                <w:rPr>
                  <w:rStyle w:val="Hyperlink"/>
                </w:rPr>
                <w:t>Barbara.m@teahn.org.nz</w:t>
              </w:r>
            </w:hyperlink>
            <w:r w:rsidR="00707C95">
              <w:t xml:space="preserve"> </w:t>
            </w:r>
            <w:r w:rsidR="000B2EC1">
              <w:t xml:space="preserve"> if you would like set up for </w:t>
            </w:r>
            <w:r w:rsidR="00707C95">
              <w:t>e</w:t>
            </w:r>
            <w:r w:rsidR="000B2EC1">
              <w:t xml:space="preserve">-prescribing  </w:t>
            </w:r>
          </w:p>
          <w:p w14:paraId="7D7DF02D" w14:textId="3C427E98" w:rsidR="000B2EC1" w:rsidRDefault="000B2EC1" w:rsidP="000B2EC1">
            <w:pPr>
              <w:pStyle w:val="ListParagraph"/>
              <w:numPr>
                <w:ilvl w:val="0"/>
                <w:numId w:val="11"/>
              </w:numPr>
            </w:pPr>
            <w:r>
              <w:t>The monthly fee for video consultations has been waived but there is a small cost per consultation and practices will need to purchase video credits. Please contact Maria for more information if required</w:t>
            </w:r>
          </w:p>
          <w:p w14:paraId="5ECF0692" w14:textId="677151C2" w:rsidR="00390760" w:rsidRDefault="00390760" w:rsidP="00390760">
            <w:pPr>
              <w:pStyle w:val="ListParagraph"/>
              <w:numPr>
                <w:ilvl w:val="0"/>
                <w:numId w:val="11"/>
              </w:numPr>
            </w:pPr>
            <w:r>
              <w:t>The more patients on MMH the better</w:t>
            </w:r>
          </w:p>
          <w:p w14:paraId="55F54893" w14:textId="3B90E28D" w:rsidR="00174857" w:rsidRDefault="00174857" w:rsidP="00174857">
            <w:pPr>
              <w:pStyle w:val="ListParagraph"/>
            </w:pPr>
          </w:p>
        </w:tc>
      </w:tr>
      <w:tr w:rsidR="00615FD3" w:rsidRPr="00E1358B" w14:paraId="736B118A" w14:textId="77777777" w:rsidTr="00E2563C">
        <w:tc>
          <w:tcPr>
            <w:tcW w:w="2552" w:type="dxa"/>
            <w:shd w:val="clear" w:color="auto" w:fill="4C661A"/>
          </w:tcPr>
          <w:p w14:paraId="6841F9EA" w14:textId="555D9B70" w:rsidR="00615FD3" w:rsidRPr="00E1358B" w:rsidRDefault="00615FD3" w:rsidP="00615FD3">
            <w:pPr>
              <w:jc w:val="center"/>
              <w:rPr>
                <w:b/>
                <w:bCs/>
                <w:color w:val="FFFFFF" w:themeColor="background1"/>
              </w:rPr>
            </w:pPr>
            <w:bookmarkStart w:id="1" w:name="_Hlk35003068"/>
            <w:r>
              <w:rPr>
                <w:b/>
                <w:bCs/>
                <w:color w:val="FFFFFF" w:themeColor="background1"/>
              </w:rPr>
              <w:t>Option</w:t>
            </w:r>
          </w:p>
        </w:tc>
        <w:tc>
          <w:tcPr>
            <w:tcW w:w="8222" w:type="dxa"/>
            <w:shd w:val="clear" w:color="auto" w:fill="4C661A"/>
          </w:tcPr>
          <w:p w14:paraId="461D7700" w14:textId="20DF426F" w:rsidR="00615FD3" w:rsidRPr="00E1358B" w:rsidRDefault="00615FD3" w:rsidP="00615FD3">
            <w:pPr>
              <w:rPr>
                <w:color w:val="FFFFFF" w:themeColor="background1"/>
              </w:rPr>
            </w:pPr>
          </w:p>
        </w:tc>
      </w:tr>
      <w:tr w:rsidR="00615FD3" w14:paraId="290FF110" w14:textId="77777777" w:rsidTr="00E2563C">
        <w:tc>
          <w:tcPr>
            <w:tcW w:w="2552" w:type="dxa"/>
            <w:vMerge w:val="restart"/>
            <w:shd w:val="clear" w:color="auto" w:fill="C1DF87"/>
          </w:tcPr>
          <w:p w14:paraId="4416156B" w14:textId="62A358B9" w:rsidR="00615FD3" w:rsidRPr="00E2563C" w:rsidRDefault="00CB7F74" w:rsidP="00615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MMH </w:t>
            </w:r>
            <w:r w:rsidR="00615FD3" w:rsidRPr="00E2563C">
              <w:rPr>
                <w:b/>
                <w:bCs/>
                <w:sz w:val="24"/>
                <w:szCs w:val="24"/>
              </w:rPr>
              <w:t>Email advi</w:t>
            </w:r>
            <w:r w:rsidR="004973EF">
              <w:rPr>
                <w:b/>
                <w:bCs/>
                <w:sz w:val="24"/>
                <w:szCs w:val="24"/>
              </w:rPr>
              <w:t>c</w:t>
            </w:r>
            <w:r w:rsidR="00615FD3" w:rsidRPr="00E2563C">
              <w:rPr>
                <w:b/>
                <w:bCs/>
                <w:sz w:val="24"/>
                <w:szCs w:val="24"/>
              </w:rPr>
              <w:t>e or consultation</w:t>
            </w:r>
            <w:r w:rsidR="000B2EC1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222" w:type="dxa"/>
            <w:shd w:val="clear" w:color="auto" w:fill="C1DF87"/>
          </w:tcPr>
          <w:p w14:paraId="1E406FDB" w14:textId="23F9460D" w:rsidR="00615FD3" w:rsidRPr="001225F3" w:rsidRDefault="00615FD3" w:rsidP="00615FD3">
            <w:pPr>
              <w:rPr>
                <w:b/>
                <w:bCs/>
              </w:rPr>
            </w:pPr>
            <w:r w:rsidRPr="001225F3">
              <w:rPr>
                <w:b/>
                <w:bCs/>
              </w:rPr>
              <w:t>How to enable:</w:t>
            </w:r>
          </w:p>
        </w:tc>
      </w:tr>
      <w:bookmarkEnd w:id="1"/>
      <w:tr w:rsidR="00615FD3" w14:paraId="6F0F9495" w14:textId="77777777" w:rsidTr="00E2563C">
        <w:tc>
          <w:tcPr>
            <w:tcW w:w="2552" w:type="dxa"/>
            <w:vMerge/>
          </w:tcPr>
          <w:p w14:paraId="017074C5" w14:textId="3A8C4629" w:rsidR="00615FD3" w:rsidRDefault="00615FD3" w:rsidP="00615FD3"/>
        </w:tc>
        <w:tc>
          <w:tcPr>
            <w:tcW w:w="8222" w:type="dxa"/>
          </w:tcPr>
          <w:p w14:paraId="523C5181" w14:textId="479499E4" w:rsidR="00615FD3" w:rsidRPr="00EE5269" w:rsidRDefault="00EE5269" w:rsidP="00615FD3">
            <w:r w:rsidRPr="00EE5269">
              <w:t>See attachment for instructions</w:t>
            </w:r>
          </w:p>
        </w:tc>
      </w:tr>
      <w:tr w:rsidR="00615FD3" w14:paraId="53AB8C44" w14:textId="77777777" w:rsidTr="00E2563C">
        <w:tc>
          <w:tcPr>
            <w:tcW w:w="2552" w:type="dxa"/>
            <w:vMerge/>
          </w:tcPr>
          <w:p w14:paraId="05EF64B2" w14:textId="326C5402" w:rsidR="00615FD3" w:rsidRDefault="00615FD3" w:rsidP="00615FD3"/>
        </w:tc>
        <w:tc>
          <w:tcPr>
            <w:tcW w:w="8222" w:type="dxa"/>
          </w:tcPr>
          <w:p w14:paraId="4BF6BC88" w14:textId="62625407" w:rsidR="00615FD3" w:rsidRDefault="00615FD3" w:rsidP="00615FD3"/>
        </w:tc>
      </w:tr>
      <w:tr w:rsidR="00615FD3" w:rsidRPr="00E1358B" w14:paraId="729328C5" w14:textId="77777777" w:rsidTr="00735396">
        <w:tc>
          <w:tcPr>
            <w:tcW w:w="2552" w:type="dxa"/>
            <w:shd w:val="clear" w:color="auto" w:fill="4C661A"/>
          </w:tcPr>
          <w:p w14:paraId="10AC1E5D" w14:textId="03BC0BC2" w:rsidR="00615FD3" w:rsidRPr="00E1358B" w:rsidRDefault="00615FD3" w:rsidP="00615FD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Option</w:t>
            </w:r>
          </w:p>
        </w:tc>
        <w:tc>
          <w:tcPr>
            <w:tcW w:w="8222" w:type="dxa"/>
            <w:shd w:val="clear" w:color="auto" w:fill="4C661A"/>
          </w:tcPr>
          <w:p w14:paraId="361584C4" w14:textId="764B0F58" w:rsidR="00615FD3" w:rsidRPr="00E1358B" w:rsidRDefault="00615FD3" w:rsidP="00615FD3">
            <w:pPr>
              <w:rPr>
                <w:color w:val="FFFFFF" w:themeColor="background1"/>
              </w:rPr>
            </w:pPr>
          </w:p>
        </w:tc>
      </w:tr>
      <w:tr w:rsidR="00F37345" w14:paraId="7653B920" w14:textId="77777777" w:rsidTr="002335DF">
        <w:tc>
          <w:tcPr>
            <w:tcW w:w="2552" w:type="dxa"/>
            <w:vMerge w:val="restart"/>
            <w:shd w:val="clear" w:color="auto" w:fill="C1DF87"/>
          </w:tcPr>
          <w:p w14:paraId="128FF80B" w14:textId="6B6E5746" w:rsidR="00F37345" w:rsidRPr="00E2563C" w:rsidRDefault="00F37345" w:rsidP="00615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Assessment &amp; Treatment</w:t>
            </w:r>
            <w:r w:rsidR="000B2EC1">
              <w:rPr>
                <w:b/>
                <w:bCs/>
                <w:sz w:val="24"/>
                <w:szCs w:val="24"/>
              </w:rPr>
              <w:t xml:space="preserve"> Advance Form (Triage Form)</w:t>
            </w:r>
          </w:p>
        </w:tc>
        <w:tc>
          <w:tcPr>
            <w:tcW w:w="8222" w:type="dxa"/>
            <w:shd w:val="clear" w:color="auto" w:fill="C1DF87"/>
            <w:vAlign w:val="center"/>
          </w:tcPr>
          <w:p w14:paraId="382B75D2" w14:textId="24A40610" w:rsidR="00F37345" w:rsidRPr="001225F3" w:rsidRDefault="00F37345" w:rsidP="00615FD3">
            <w:pPr>
              <w:rPr>
                <w:b/>
                <w:bCs/>
              </w:rPr>
            </w:pPr>
            <w:r w:rsidRPr="001225F3">
              <w:rPr>
                <w:b/>
                <w:bCs/>
              </w:rPr>
              <w:t>How to enable:</w:t>
            </w:r>
          </w:p>
        </w:tc>
      </w:tr>
      <w:tr w:rsidR="00F37345" w14:paraId="62989A3D" w14:textId="77777777" w:rsidTr="00F37345">
        <w:trPr>
          <w:trHeight w:val="521"/>
        </w:trPr>
        <w:tc>
          <w:tcPr>
            <w:tcW w:w="2552" w:type="dxa"/>
            <w:vMerge/>
          </w:tcPr>
          <w:p w14:paraId="1496FF60" w14:textId="01B110A6" w:rsidR="00F37345" w:rsidRPr="00B9160E" w:rsidRDefault="00F37345" w:rsidP="00615FD3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</w:tcPr>
          <w:p w14:paraId="24783426" w14:textId="77777777" w:rsidR="00174857" w:rsidRDefault="00174857" w:rsidP="00174857">
            <w:pPr>
              <w:pStyle w:val="ListParagraph"/>
            </w:pPr>
          </w:p>
          <w:p w14:paraId="096A005A" w14:textId="01D6B206" w:rsidR="00F37345" w:rsidRDefault="00F37345" w:rsidP="00615FD3">
            <w:pPr>
              <w:pStyle w:val="ListParagraph"/>
              <w:numPr>
                <w:ilvl w:val="0"/>
                <w:numId w:val="14"/>
              </w:numPr>
            </w:pPr>
            <w:r>
              <w:t xml:space="preserve">We want this Health Care Home tool to be available to </w:t>
            </w:r>
            <w:r w:rsidRPr="0034748E">
              <w:t>ALL</w:t>
            </w:r>
            <w:r>
              <w:rPr>
                <w:b/>
                <w:bCs/>
              </w:rPr>
              <w:t xml:space="preserve"> </w:t>
            </w:r>
            <w:r>
              <w:t>practices to utilise</w:t>
            </w:r>
          </w:p>
          <w:p w14:paraId="68FEA0D7" w14:textId="4D1EC663" w:rsidR="000B2EC1" w:rsidRDefault="00F37345" w:rsidP="000B2EC1">
            <w:pPr>
              <w:pStyle w:val="ListParagraph"/>
              <w:numPr>
                <w:ilvl w:val="0"/>
                <w:numId w:val="14"/>
              </w:numPr>
            </w:pPr>
            <w:r>
              <w:t>Let Maria know if you would like us to come and install this. There is no charge to install or use this helpful tool.</w:t>
            </w:r>
          </w:p>
          <w:p w14:paraId="30AD9351" w14:textId="77777777" w:rsidR="00637292" w:rsidRDefault="00637292" w:rsidP="00637292">
            <w:pPr>
              <w:pStyle w:val="ListParagraph"/>
            </w:pPr>
          </w:p>
          <w:p w14:paraId="7FCFD12D" w14:textId="5BCAEE78" w:rsidR="00174857" w:rsidRDefault="00174857" w:rsidP="000F2EB6"/>
        </w:tc>
      </w:tr>
      <w:tr w:rsidR="00F37345" w14:paraId="567C3381" w14:textId="77777777" w:rsidTr="00F37345">
        <w:tc>
          <w:tcPr>
            <w:tcW w:w="2552" w:type="dxa"/>
            <w:vMerge/>
            <w:shd w:val="clear" w:color="auto" w:fill="auto"/>
          </w:tcPr>
          <w:p w14:paraId="30C10DC8" w14:textId="05287AB4" w:rsidR="00F37345" w:rsidRPr="00B9160E" w:rsidRDefault="00F37345" w:rsidP="00F37345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C1DF87"/>
          </w:tcPr>
          <w:p w14:paraId="793A8E90" w14:textId="51760F6A" w:rsidR="00F37345" w:rsidRPr="001225F3" w:rsidRDefault="00F37345" w:rsidP="00615FD3">
            <w:pPr>
              <w:rPr>
                <w:b/>
                <w:bCs/>
              </w:rPr>
            </w:pPr>
            <w:r w:rsidRPr="001225F3">
              <w:rPr>
                <w:b/>
                <w:bCs/>
              </w:rPr>
              <w:t>Benefits</w:t>
            </w:r>
          </w:p>
        </w:tc>
      </w:tr>
      <w:tr w:rsidR="00F37345" w14:paraId="5A5D4921" w14:textId="77777777" w:rsidTr="001225F3">
        <w:tc>
          <w:tcPr>
            <w:tcW w:w="2552" w:type="dxa"/>
            <w:vMerge/>
            <w:shd w:val="clear" w:color="auto" w:fill="auto"/>
          </w:tcPr>
          <w:p w14:paraId="3CA9328D" w14:textId="77777777" w:rsidR="00F37345" w:rsidRPr="00E2563C" w:rsidRDefault="00F37345" w:rsidP="00615F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599D2B6A" w14:textId="77777777" w:rsidR="00174857" w:rsidRDefault="00174857" w:rsidP="00174857">
            <w:pPr>
              <w:pStyle w:val="ListParagraph"/>
            </w:pPr>
          </w:p>
          <w:p w14:paraId="0140697F" w14:textId="613C2F38" w:rsidR="00F37345" w:rsidRDefault="00F37345" w:rsidP="00615FD3">
            <w:pPr>
              <w:pStyle w:val="ListParagraph"/>
              <w:numPr>
                <w:ilvl w:val="0"/>
                <w:numId w:val="15"/>
              </w:numPr>
            </w:pPr>
            <w:r>
              <w:t>Easy to use, structured tool which supports good workflow</w:t>
            </w:r>
            <w:r w:rsidR="001327C0">
              <w:t xml:space="preserve"> for Drs and Nurses</w:t>
            </w:r>
          </w:p>
          <w:p w14:paraId="237BEB14" w14:textId="39BD89E3" w:rsidR="000B2EC1" w:rsidRDefault="000B2EC1" w:rsidP="00615FD3">
            <w:pPr>
              <w:pStyle w:val="ListParagraph"/>
              <w:numPr>
                <w:ilvl w:val="0"/>
                <w:numId w:val="15"/>
              </w:numPr>
            </w:pPr>
            <w:r>
              <w:t>Pre-populates patient information e</w:t>
            </w:r>
            <w:r w:rsidR="00707C95">
              <w:t>.</w:t>
            </w:r>
            <w:r>
              <w:t>g</w:t>
            </w:r>
            <w:r w:rsidR="00707C95">
              <w:t xml:space="preserve">. </w:t>
            </w:r>
            <w:r w:rsidR="000F2EB6">
              <w:t>long-term</w:t>
            </w:r>
            <w:r>
              <w:t xml:space="preserve"> medications, medical warnings etc</w:t>
            </w:r>
          </w:p>
          <w:p w14:paraId="2A7BC0A9" w14:textId="3639DE57" w:rsidR="00F37345" w:rsidRDefault="000B2EC1" w:rsidP="00615FD3">
            <w:pPr>
              <w:pStyle w:val="ListParagraph"/>
              <w:numPr>
                <w:ilvl w:val="0"/>
                <w:numId w:val="15"/>
              </w:numPr>
            </w:pPr>
            <w:r>
              <w:t xml:space="preserve">Writes </w:t>
            </w:r>
            <w:r w:rsidR="000F2EB6">
              <w:t>back into</w:t>
            </w:r>
            <w:r w:rsidR="00F37345">
              <w:t xml:space="preserve"> </w:t>
            </w:r>
            <w:r>
              <w:t xml:space="preserve">the </w:t>
            </w:r>
            <w:r w:rsidR="00F37345">
              <w:t>daily record</w:t>
            </w:r>
          </w:p>
          <w:p w14:paraId="4017D790" w14:textId="2ECCBF84" w:rsidR="00F37345" w:rsidRDefault="00F37345" w:rsidP="00615FD3">
            <w:pPr>
              <w:pStyle w:val="ListParagraph"/>
              <w:numPr>
                <w:ilvl w:val="0"/>
                <w:numId w:val="15"/>
              </w:numPr>
            </w:pPr>
            <w:r>
              <w:t>Easy to create an invoice if needed</w:t>
            </w:r>
          </w:p>
          <w:p w14:paraId="2D2AF7AE" w14:textId="2772181A" w:rsidR="00F37345" w:rsidRDefault="00F37345" w:rsidP="00615FD3">
            <w:pPr>
              <w:pStyle w:val="ListParagraph"/>
              <w:numPr>
                <w:ilvl w:val="0"/>
                <w:numId w:val="15"/>
              </w:numPr>
            </w:pPr>
            <w:r>
              <w:t xml:space="preserve">Captures the data to report and review number of </w:t>
            </w:r>
            <w:r w:rsidR="000B2EC1">
              <w:t>tele</w:t>
            </w:r>
            <w:r>
              <w:t>phone triage calls</w:t>
            </w:r>
          </w:p>
          <w:p w14:paraId="35B73C52" w14:textId="77777777" w:rsidR="00174857" w:rsidRDefault="00F37345" w:rsidP="00174857">
            <w:pPr>
              <w:pStyle w:val="ListParagraph"/>
              <w:numPr>
                <w:ilvl w:val="0"/>
                <w:numId w:val="15"/>
              </w:numPr>
            </w:pPr>
            <w:r>
              <w:t>Increases capacity to cope with demand</w:t>
            </w:r>
          </w:p>
          <w:p w14:paraId="420524B0" w14:textId="30F803D1" w:rsidR="0054759F" w:rsidRDefault="0054759F" w:rsidP="0054759F">
            <w:pPr>
              <w:pStyle w:val="ListParagraph"/>
            </w:pPr>
          </w:p>
        </w:tc>
      </w:tr>
      <w:tr w:rsidR="00615FD3" w:rsidRPr="00E1358B" w14:paraId="14B547D5" w14:textId="77777777" w:rsidTr="00735396">
        <w:tc>
          <w:tcPr>
            <w:tcW w:w="2552" w:type="dxa"/>
            <w:shd w:val="clear" w:color="auto" w:fill="4C661A"/>
          </w:tcPr>
          <w:p w14:paraId="4DBB9250" w14:textId="1500630C" w:rsidR="00615FD3" w:rsidRPr="00E1358B" w:rsidRDefault="00615FD3" w:rsidP="00615FD3">
            <w:pPr>
              <w:jc w:val="center"/>
              <w:rPr>
                <w:b/>
                <w:bCs/>
                <w:color w:val="FFFFFF" w:themeColor="background1"/>
              </w:rPr>
            </w:pPr>
            <w:bookmarkStart w:id="2" w:name="_Hlk35015779"/>
            <w:r>
              <w:rPr>
                <w:b/>
                <w:bCs/>
                <w:color w:val="FFFFFF" w:themeColor="background1"/>
              </w:rPr>
              <w:t>Option</w:t>
            </w:r>
          </w:p>
        </w:tc>
        <w:tc>
          <w:tcPr>
            <w:tcW w:w="8222" w:type="dxa"/>
            <w:shd w:val="clear" w:color="auto" w:fill="4C661A"/>
          </w:tcPr>
          <w:p w14:paraId="2FE8E566" w14:textId="2402511F" w:rsidR="00615FD3" w:rsidRPr="00E1358B" w:rsidRDefault="00615FD3" w:rsidP="00615FD3">
            <w:pPr>
              <w:rPr>
                <w:color w:val="FFFFFF" w:themeColor="background1"/>
              </w:rPr>
            </w:pPr>
          </w:p>
        </w:tc>
      </w:tr>
      <w:bookmarkEnd w:id="2"/>
      <w:tr w:rsidR="00DD77A9" w14:paraId="3603566E" w14:textId="77777777" w:rsidTr="00735396">
        <w:tc>
          <w:tcPr>
            <w:tcW w:w="2552" w:type="dxa"/>
            <w:vMerge w:val="restart"/>
            <w:shd w:val="clear" w:color="auto" w:fill="C1DF87"/>
          </w:tcPr>
          <w:p w14:paraId="09917EB0" w14:textId="0E66720B" w:rsidR="00DD77A9" w:rsidRPr="00B9160E" w:rsidRDefault="00DD77A9" w:rsidP="0061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MMH On-line </w:t>
            </w:r>
            <w:r w:rsidR="000B2EC1">
              <w:rPr>
                <w:b/>
                <w:bCs/>
              </w:rPr>
              <w:t xml:space="preserve">Booking </w:t>
            </w:r>
            <w:r>
              <w:rPr>
                <w:b/>
                <w:bCs/>
              </w:rPr>
              <w:t>Ap</w:t>
            </w:r>
            <w:r w:rsidR="000B2EC1">
              <w:rPr>
                <w:b/>
                <w:bCs/>
              </w:rPr>
              <w:t>pointment</w:t>
            </w:r>
            <w:r>
              <w:rPr>
                <w:b/>
                <w:bCs/>
              </w:rPr>
              <w:t xml:space="preserve"> Pre-Screening Tool</w:t>
            </w:r>
          </w:p>
        </w:tc>
        <w:tc>
          <w:tcPr>
            <w:tcW w:w="8222" w:type="dxa"/>
            <w:shd w:val="clear" w:color="auto" w:fill="C1DF87"/>
          </w:tcPr>
          <w:p w14:paraId="2DB5E447" w14:textId="087D38FE" w:rsidR="00DD77A9" w:rsidRDefault="006439C7" w:rsidP="00615FD3">
            <w:r w:rsidRPr="001225F3">
              <w:rPr>
                <w:b/>
                <w:bCs/>
              </w:rPr>
              <w:t>How to enable:</w:t>
            </w:r>
          </w:p>
        </w:tc>
      </w:tr>
      <w:tr w:rsidR="00174857" w14:paraId="668C0E80" w14:textId="77777777" w:rsidTr="00004C9E">
        <w:trPr>
          <w:trHeight w:val="1925"/>
        </w:trPr>
        <w:tc>
          <w:tcPr>
            <w:tcW w:w="2552" w:type="dxa"/>
            <w:vMerge/>
          </w:tcPr>
          <w:p w14:paraId="78171D45" w14:textId="77777777" w:rsidR="00174857" w:rsidRPr="00B9160E" w:rsidRDefault="00174857" w:rsidP="00615FD3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57D3401A" w14:textId="77777777" w:rsidR="00D31746" w:rsidRDefault="00D31746" w:rsidP="00D31746">
            <w:pPr>
              <w:pStyle w:val="ListParagraph"/>
            </w:pPr>
          </w:p>
          <w:p w14:paraId="013F2C39" w14:textId="03803002" w:rsidR="00174857" w:rsidRPr="001520D2" w:rsidRDefault="00174857" w:rsidP="008A1762">
            <w:pPr>
              <w:pStyle w:val="ListParagraph"/>
              <w:numPr>
                <w:ilvl w:val="0"/>
                <w:numId w:val="16"/>
              </w:numPr>
            </w:pPr>
            <w:r>
              <w:t xml:space="preserve">This tool should have automatically been installed with the latest Medtech update. </w:t>
            </w:r>
          </w:p>
          <w:p w14:paraId="1992CEF3" w14:textId="0B31DAB4" w:rsidR="00174857" w:rsidRDefault="00174857" w:rsidP="0034748E">
            <w:pPr>
              <w:pStyle w:val="ListParagraph"/>
              <w:numPr>
                <w:ilvl w:val="0"/>
                <w:numId w:val="16"/>
              </w:numPr>
            </w:pPr>
            <w:r>
              <w:t xml:space="preserve">When booking via the portal, patients will need to answer </w:t>
            </w:r>
            <w:r w:rsidR="000B2EC1">
              <w:t>four triage</w:t>
            </w:r>
            <w:r>
              <w:t xml:space="preserve"> questions to identify if they could potentially have Coronavirus.  They must meet certain criteria to proceed to book an appointment otherwise will be directed to ring Healthline.</w:t>
            </w:r>
          </w:p>
          <w:p w14:paraId="357E9978" w14:textId="5D7BF7B5" w:rsidR="000B2EC1" w:rsidRPr="008A1762" w:rsidRDefault="000B2EC1" w:rsidP="0034748E">
            <w:pPr>
              <w:pStyle w:val="ListParagraph"/>
              <w:numPr>
                <w:ilvl w:val="0"/>
                <w:numId w:val="16"/>
              </w:numPr>
            </w:pPr>
            <w:r>
              <w:t xml:space="preserve">Staff can also use this as a pre-screening tool when answering the telephones. </w:t>
            </w:r>
            <w:r w:rsidRPr="008A1762">
              <w:t xml:space="preserve">Go to </w:t>
            </w:r>
            <w:r w:rsidR="008A1762" w:rsidRPr="008A1762">
              <w:t xml:space="preserve">your </w:t>
            </w:r>
            <w:r w:rsidR="008A1762" w:rsidRPr="008A1762">
              <w:rPr>
                <w:i/>
                <w:iCs/>
              </w:rPr>
              <w:t>Medtech tool bar / ManageMyHealth / Patient Tools</w:t>
            </w:r>
          </w:p>
          <w:p w14:paraId="6833AD03" w14:textId="6174FDA1" w:rsidR="000B2EC1" w:rsidRDefault="000B2EC1" w:rsidP="0034748E">
            <w:pPr>
              <w:pStyle w:val="ListParagraph"/>
              <w:numPr>
                <w:ilvl w:val="0"/>
                <w:numId w:val="16"/>
              </w:numPr>
            </w:pPr>
            <w:r>
              <w:t xml:space="preserve">These triage questions will be updated based on national clinical Covid-19 guidelines  </w:t>
            </w:r>
          </w:p>
          <w:p w14:paraId="29CADCF9" w14:textId="5E4F0C2C" w:rsidR="00D31746" w:rsidRDefault="00D31746" w:rsidP="00D31746">
            <w:pPr>
              <w:pStyle w:val="ListParagraph"/>
            </w:pPr>
          </w:p>
        </w:tc>
      </w:tr>
      <w:tr w:rsidR="00D61D58" w:rsidRPr="00E1358B" w14:paraId="662DC8BD" w14:textId="77777777" w:rsidTr="004160FF">
        <w:tc>
          <w:tcPr>
            <w:tcW w:w="2552" w:type="dxa"/>
            <w:shd w:val="clear" w:color="auto" w:fill="4C661A"/>
          </w:tcPr>
          <w:p w14:paraId="0931F0AF" w14:textId="52F0C419" w:rsidR="00D61D58" w:rsidRPr="00E1358B" w:rsidRDefault="00D61D58" w:rsidP="004160FF">
            <w:pPr>
              <w:jc w:val="center"/>
              <w:rPr>
                <w:b/>
                <w:bCs/>
                <w:color w:val="FFFFFF" w:themeColor="background1"/>
              </w:rPr>
            </w:pPr>
            <w:bookmarkStart w:id="3" w:name="_Hlk35027996"/>
          </w:p>
        </w:tc>
        <w:tc>
          <w:tcPr>
            <w:tcW w:w="8222" w:type="dxa"/>
            <w:shd w:val="clear" w:color="auto" w:fill="4C661A"/>
          </w:tcPr>
          <w:p w14:paraId="5BEB1FBF" w14:textId="11BE0506" w:rsidR="00D61D58" w:rsidRPr="00E1358B" w:rsidRDefault="00D61D58" w:rsidP="004160FF">
            <w:pPr>
              <w:rPr>
                <w:color w:val="FFFFFF" w:themeColor="background1"/>
              </w:rPr>
            </w:pPr>
          </w:p>
        </w:tc>
      </w:tr>
      <w:bookmarkEnd w:id="3"/>
      <w:tr w:rsidR="00F37345" w14:paraId="12B58A99" w14:textId="77777777" w:rsidTr="004160FF">
        <w:tc>
          <w:tcPr>
            <w:tcW w:w="2552" w:type="dxa"/>
            <w:vMerge w:val="restart"/>
            <w:shd w:val="clear" w:color="auto" w:fill="C1DF87"/>
          </w:tcPr>
          <w:p w14:paraId="057AD926" w14:textId="7E0683FE" w:rsidR="00F37345" w:rsidRPr="00B9160E" w:rsidRDefault="00F37345" w:rsidP="00416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Patient Portal Promotion</w:t>
            </w:r>
            <w:r w:rsidR="006439C7">
              <w:rPr>
                <w:b/>
                <w:bCs/>
                <w:sz w:val="24"/>
                <w:szCs w:val="24"/>
              </w:rPr>
              <w:t xml:space="preserve"> to increase activation AND utilisation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shd w:val="clear" w:color="auto" w:fill="C1DF87"/>
          </w:tcPr>
          <w:p w14:paraId="54E93C27" w14:textId="793680C8" w:rsidR="00F37345" w:rsidRPr="006439C7" w:rsidRDefault="006439C7" w:rsidP="004160FF">
            <w:pPr>
              <w:rPr>
                <w:b/>
                <w:bCs/>
              </w:rPr>
            </w:pPr>
            <w:r>
              <w:rPr>
                <w:b/>
                <w:bCs/>
              </w:rPr>
              <w:t>We can</w:t>
            </w:r>
            <w:r w:rsidR="000F01FB" w:rsidRPr="006439C7">
              <w:rPr>
                <w:b/>
                <w:bCs/>
              </w:rPr>
              <w:t xml:space="preserve"> assist you to create a structured portal marketing plan which can include:</w:t>
            </w:r>
          </w:p>
        </w:tc>
      </w:tr>
      <w:tr w:rsidR="00F37345" w14:paraId="1FF0D258" w14:textId="77777777" w:rsidTr="009E6A82">
        <w:trPr>
          <w:trHeight w:val="2271"/>
        </w:trPr>
        <w:tc>
          <w:tcPr>
            <w:tcW w:w="2552" w:type="dxa"/>
            <w:vMerge/>
          </w:tcPr>
          <w:p w14:paraId="6634636F" w14:textId="5A42D598" w:rsidR="00F37345" w:rsidRPr="00BD6C34" w:rsidRDefault="00F37345" w:rsidP="00615F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719A22E6" w14:textId="77777777" w:rsidR="00D31746" w:rsidRDefault="00D31746" w:rsidP="00D31746">
            <w:pPr>
              <w:pStyle w:val="ListParagraph"/>
            </w:pPr>
          </w:p>
          <w:p w14:paraId="3B89817E" w14:textId="382445B0" w:rsidR="00F37345" w:rsidRDefault="006439C7" w:rsidP="009E6A82">
            <w:pPr>
              <w:pStyle w:val="ListParagraph"/>
              <w:numPr>
                <w:ilvl w:val="0"/>
                <w:numId w:val="17"/>
              </w:numPr>
            </w:pPr>
            <w:r>
              <w:t>Portal g</w:t>
            </w:r>
            <w:r w:rsidR="00F37345">
              <w:t>roup messaging</w:t>
            </w:r>
          </w:p>
          <w:p w14:paraId="6292532B" w14:textId="01C47D56" w:rsidR="006439C7" w:rsidRDefault="006439C7" w:rsidP="009E6A82">
            <w:pPr>
              <w:pStyle w:val="ListParagraph"/>
              <w:numPr>
                <w:ilvl w:val="0"/>
                <w:numId w:val="17"/>
              </w:numPr>
            </w:pPr>
            <w:r>
              <w:t>Text campaign</w:t>
            </w:r>
          </w:p>
          <w:p w14:paraId="3A12D995" w14:textId="77777777" w:rsidR="00F37345" w:rsidRDefault="00F37345" w:rsidP="009E6A82">
            <w:pPr>
              <w:pStyle w:val="ListParagraph"/>
              <w:numPr>
                <w:ilvl w:val="0"/>
                <w:numId w:val="17"/>
              </w:numPr>
            </w:pPr>
            <w:r>
              <w:t>Facebook</w:t>
            </w:r>
          </w:p>
          <w:p w14:paraId="15E4CB52" w14:textId="77777777" w:rsidR="00F37345" w:rsidRDefault="00F37345" w:rsidP="009E6A82">
            <w:pPr>
              <w:pStyle w:val="ListParagraph"/>
              <w:numPr>
                <w:ilvl w:val="0"/>
                <w:numId w:val="17"/>
              </w:numPr>
            </w:pPr>
            <w:r>
              <w:t>Website</w:t>
            </w:r>
          </w:p>
          <w:p w14:paraId="1D30E04E" w14:textId="77777777" w:rsidR="00F37345" w:rsidRDefault="00F37345" w:rsidP="009E6A82">
            <w:pPr>
              <w:pStyle w:val="ListParagraph"/>
              <w:numPr>
                <w:ilvl w:val="0"/>
                <w:numId w:val="17"/>
              </w:numPr>
            </w:pPr>
            <w:r>
              <w:t>Phone message</w:t>
            </w:r>
          </w:p>
          <w:p w14:paraId="0D4ECE9A" w14:textId="77777777" w:rsidR="00F37345" w:rsidRDefault="00F37345" w:rsidP="009E6A82">
            <w:pPr>
              <w:pStyle w:val="ListParagraph"/>
              <w:numPr>
                <w:ilvl w:val="0"/>
                <w:numId w:val="17"/>
              </w:numPr>
            </w:pPr>
            <w:r>
              <w:t>Note on scripts</w:t>
            </w:r>
          </w:p>
          <w:p w14:paraId="6292A86B" w14:textId="77777777" w:rsidR="00F37345" w:rsidRDefault="00F37345" w:rsidP="009E6A82">
            <w:pPr>
              <w:pStyle w:val="ListParagraph"/>
              <w:numPr>
                <w:ilvl w:val="0"/>
                <w:numId w:val="17"/>
              </w:numPr>
            </w:pPr>
            <w:r>
              <w:t>Reception F2F</w:t>
            </w:r>
          </w:p>
          <w:p w14:paraId="28C061E2" w14:textId="77777777" w:rsidR="00F37345" w:rsidRDefault="00F37345" w:rsidP="009E6A82">
            <w:pPr>
              <w:pStyle w:val="ListParagraph"/>
              <w:numPr>
                <w:ilvl w:val="0"/>
                <w:numId w:val="17"/>
              </w:numPr>
            </w:pPr>
            <w:r>
              <w:t>Staff incentives</w:t>
            </w:r>
          </w:p>
          <w:p w14:paraId="5CA53FE3" w14:textId="53FF5FDF" w:rsidR="000B2EC1" w:rsidRDefault="000F01FB" w:rsidP="00707C95">
            <w:pPr>
              <w:ind w:left="360"/>
            </w:pPr>
            <w:r>
              <w:t>The more people on the portal the better for all</w:t>
            </w:r>
            <w:r w:rsidR="000B2EC1">
              <w:t xml:space="preserve">. It is an opportunity to re-explain the benefits of the portal for patients </w:t>
            </w:r>
          </w:p>
          <w:p w14:paraId="02D77D5C" w14:textId="4139CBC3" w:rsidR="00D31746" w:rsidRDefault="00D31746" w:rsidP="000F01FB">
            <w:pPr>
              <w:ind w:left="360"/>
            </w:pPr>
          </w:p>
        </w:tc>
      </w:tr>
      <w:tr w:rsidR="00B95D3E" w:rsidRPr="00E1358B" w14:paraId="482B1F34" w14:textId="77777777" w:rsidTr="00E5462B">
        <w:tc>
          <w:tcPr>
            <w:tcW w:w="10774" w:type="dxa"/>
            <w:gridSpan w:val="2"/>
            <w:shd w:val="clear" w:color="auto" w:fill="4C661A"/>
          </w:tcPr>
          <w:p w14:paraId="1A9B0568" w14:textId="74FF9CC3" w:rsidR="00B95D3E" w:rsidRPr="00D31746" w:rsidRDefault="00D31746" w:rsidP="004160FF">
            <w:pPr>
              <w:rPr>
                <w:b/>
                <w:bCs/>
                <w:color w:val="FFFFFF" w:themeColor="background1"/>
              </w:rPr>
            </w:pPr>
            <w:bookmarkStart w:id="4" w:name="_Hlk35028193"/>
            <w:bookmarkStart w:id="5" w:name="_Hlk35033141"/>
            <w:r w:rsidRPr="00D31746">
              <w:rPr>
                <w:b/>
                <w:bCs/>
                <w:color w:val="FFFFFF" w:themeColor="background1"/>
              </w:rPr>
              <w:t>Other Considerations</w:t>
            </w:r>
          </w:p>
        </w:tc>
      </w:tr>
      <w:bookmarkEnd w:id="4"/>
      <w:bookmarkEnd w:id="5"/>
      <w:tr w:rsidR="0040744C" w14:paraId="2BB76C96" w14:textId="77777777" w:rsidTr="00284F56">
        <w:trPr>
          <w:trHeight w:val="816"/>
        </w:trPr>
        <w:tc>
          <w:tcPr>
            <w:tcW w:w="10774" w:type="dxa"/>
            <w:gridSpan w:val="2"/>
            <w:shd w:val="clear" w:color="auto" w:fill="C1DF87"/>
          </w:tcPr>
          <w:p w14:paraId="2F17625F" w14:textId="77777777" w:rsidR="000F01FB" w:rsidRDefault="000F01FB" w:rsidP="000F01FB">
            <w:pPr>
              <w:pStyle w:val="ListParagraph"/>
            </w:pPr>
          </w:p>
          <w:p w14:paraId="4DF112E5" w14:textId="3213C587" w:rsidR="00637292" w:rsidRDefault="0040744C" w:rsidP="00637292">
            <w:pPr>
              <w:pStyle w:val="ListParagraph"/>
              <w:numPr>
                <w:ilvl w:val="0"/>
                <w:numId w:val="18"/>
              </w:numPr>
            </w:pPr>
            <w:r>
              <w:t xml:space="preserve">Be sure to keep phone messages, website and Facebook messages and posters up to date </w:t>
            </w:r>
            <w:r w:rsidR="00F24939">
              <w:t>as the situation evolves</w:t>
            </w:r>
          </w:p>
          <w:p w14:paraId="6287463C" w14:textId="4BCF9D97" w:rsidR="00637292" w:rsidRDefault="00637292" w:rsidP="00637292">
            <w:pPr>
              <w:pStyle w:val="ListParagraph"/>
              <w:numPr>
                <w:ilvl w:val="0"/>
                <w:numId w:val="18"/>
              </w:numPr>
            </w:pPr>
            <w:r>
              <w:t xml:space="preserve">To find out about employer obligations and responsibilities around leave (self-isolation) and your workforce Healthy Practice have good guidelines - </w:t>
            </w:r>
            <w:hyperlink r:id="rId13" w:history="1">
              <w:r>
                <w:rPr>
                  <w:rStyle w:val="Hyperlink"/>
                </w:rPr>
                <w:t>https://www.healthypractice.co.nz/members/legal-and-risk/risk-management/pandemic-planning/novel-coronavirus/</w:t>
              </w:r>
            </w:hyperlink>
            <w:r>
              <w:t xml:space="preserve"> </w:t>
            </w:r>
            <w:r>
              <w:rPr>
                <w:color w:val="1F497D"/>
              </w:rPr>
              <w:t> </w:t>
            </w:r>
            <w:r>
              <w:t xml:space="preserve"> </w:t>
            </w:r>
          </w:p>
          <w:p w14:paraId="5ACDA410" w14:textId="5AB16547" w:rsidR="0040744C" w:rsidRDefault="0040744C" w:rsidP="00637292">
            <w:pPr>
              <w:pStyle w:val="ListParagraph"/>
              <w:numPr>
                <w:ilvl w:val="0"/>
                <w:numId w:val="18"/>
              </w:numPr>
            </w:pPr>
            <w:r>
              <w:t xml:space="preserve">Be mindful that anxiety levels will be high for both fellow staff and your patients. It is vital we show patience, kindness and understanding during this challenging time. </w:t>
            </w:r>
          </w:p>
          <w:p w14:paraId="6DF6AF7E" w14:textId="3B7035D3" w:rsidR="000F01FB" w:rsidRDefault="000F01FB" w:rsidP="000F01FB">
            <w:pPr>
              <w:pStyle w:val="ListParagraph"/>
            </w:pPr>
          </w:p>
        </w:tc>
      </w:tr>
    </w:tbl>
    <w:p w14:paraId="7923E551" w14:textId="7A9E45C8" w:rsidR="003D51AF" w:rsidRDefault="003D51AF"/>
    <w:p w14:paraId="24E80FA1" w14:textId="77777777" w:rsidR="00637292" w:rsidRDefault="00637292"/>
    <w:tbl>
      <w:tblPr>
        <w:tblStyle w:val="TableGrid"/>
        <w:tblW w:w="10811" w:type="dxa"/>
        <w:tblInd w:w="-856" w:type="dxa"/>
        <w:tblLook w:val="04A0" w:firstRow="1" w:lastRow="0" w:firstColumn="1" w:lastColumn="0" w:noHBand="0" w:noVBand="1"/>
      </w:tblPr>
      <w:tblGrid>
        <w:gridCol w:w="5381"/>
        <w:gridCol w:w="5430"/>
      </w:tblGrid>
      <w:tr w:rsidR="00281197" w14:paraId="2E6F644C" w14:textId="77777777" w:rsidTr="00B06B99">
        <w:trPr>
          <w:trHeight w:val="571"/>
        </w:trPr>
        <w:tc>
          <w:tcPr>
            <w:tcW w:w="10811" w:type="dxa"/>
            <w:gridSpan w:val="2"/>
            <w:shd w:val="clear" w:color="auto" w:fill="C1DF87"/>
            <w:vAlign w:val="center"/>
          </w:tcPr>
          <w:p w14:paraId="378618BA" w14:textId="69525236" w:rsidR="00281197" w:rsidRPr="00281197" w:rsidRDefault="00B51388" w:rsidP="009057A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lastRenderedPageBreak/>
              <w:t>TO</w:t>
            </w:r>
            <w:r w:rsidR="00281197" w:rsidRPr="00281197">
              <w:rPr>
                <w:b/>
                <w:bCs/>
                <w:color w:val="FF0000"/>
                <w:sz w:val="40"/>
                <w:szCs w:val="40"/>
              </w:rPr>
              <w:t xml:space="preserve"> COMPLETE AND RETURN</w:t>
            </w:r>
          </w:p>
        </w:tc>
      </w:tr>
      <w:tr w:rsidR="00281197" w14:paraId="0553A8B5" w14:textId="77777777" w:rsidTr="00B06B99">
        <w:trPr>
          <w:trHeight w:val="277"/>
        </w:trPr>
        <w:tc>
          <w:tcPr>
            <w:tcW w:w="10811" w:type="dxa"/>
            <w:gridSpan w:val="2"/>
            <w:vAlign w:val="center"/>
          </w:tcPr>
          <w:p w14:paraId="78AC0D59" w14:textId="16C4B415" w:rsidR="00281197" w:rsidRDefault="00281197" w:rsidP="009057A0">
            <w:pPr>
              <w:jc w:val="center"/>
              <w:rPr>
                <w:sz w:val="24"/>
                <w:szCs w:val="24"/>
              </w:rPr>
            </w:pPr>
            <w:r w:rsidRPr="003D51AF">
              <w:rPr>
                <w:sz w:val="24"/>
                <w:szCs w:val="24"/>
              </w:rPr>
              <w:t>Please indicate if you would like support with any of the following</w:t>
            </w:r>
            <w:r w:rsidR="00B51388">
              <w:rPr>
                <w:sz w:val="24"/>
                <w:szCs w:val="24"/>
              </w:rPr>
              <w:t xml:space="preserve"> options</w:t>
            </w:r>
            <w:r w:rsidR="003D51AF" w:rsidRPr="003D51AF">
              <w:rPr>
                <w:sz w:val="24"/>
                <w:szCs w:val="24"/>
              </w:rPr>
              <w:t xml:space="preserve"> and Maria will contact you</w:t>
            </w:r>
          </w:p>
          <w:p w14:paraId="6572EF4F" w14:textId="2D643759" w:rsidR="009057A0" w:rsidRPr="003D51AF" w:rsidRDefault="009057A0" w:rsidP="009057A0">
            <w:pPr>
              <w:rPr>
                <w:sz w:val="24"/>
                <w:szCs w:val="24"/>
              </w:rPr>
            </w:pPr>
          </w:p>
        </w:tc>
      </w:tr>
      <w:tr w:rsidR="009057A0" w14:paraId="7833BBD6" w14:textId="77777777" w:rsidTr="00B06B99">
        <w:trPr>
          <w:trHeight w:val="277"/>
        </w:trPr>
        <w:tc>
          <w:tcPr>
            <w:tcW w:w="10811" w:type="dxa"/>
            <w:gridSpan w:val="2"/>
            <w:vAlign w:val="center"/>
          </w:tcPr>
          <w:p w14:paraId="47244A50" w14:textId="77777777" w:rsidR="009057A0" w:rsidRDefault="009057A0" w:rsidP="009057A0">
            <w:pPr>
              <w:rPr>
                <w:b/>
                <w:bCs/>
                <w:sz w:val="28"/>
                <w:szCs w:val="28"/>
              </w:rPr>
            </w:pPr>
            <w:r w:rsidRPr="009057A0">
              <w:rPr>
                <w:b/>
                <w:bCs/>
                <w:sz w:val="28"/>
                <w:szCs w:val="28"/>
              </w:rPr>
              <w:t>PRACTICE NAME:</w:t>
            </w:r>
          </w:p>
          <w:p w14:paraId="59913582" w14:textId="77777777" w:rsidR="000B2EC1" w:rsidRDefault="000B2EC1" w:rsidP="009057A0">
            <w:pPr>
              <w:rPr>
                <w:b/>
                <w:bCs/>
                <w:sz w:val="28"/>
                <w:szCs w:val="28"/>
              </w:rPr>
            </w:pPr>
          </w:p>
          <w:p w14:paraId="7F2C7E46" w14:textId="33518612" w:rsidR="000B2EC1" w:rsidRPr="009057A0" w:rsidRDefault="000B2EC1" w:rsidP="0090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 PERSON: </w:t>
            </w:r>
          </w:p>
          <w:p w14:paraId="79DB96C3" w14:textId="42E0DA52" w:rsidR="009057A0" w:rsidRPr="009057A0" w:rsidRDefault="009057A0" w:rsidP="009057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197" w14:paraId="560D9D89" w14:textId="77777777" w:rsidTr="00B06B99">
        <w:trPr>
          <w:trHeight w:val="277"/>
        </w:trPr>
        <w:tc>
          <w:tcPr>
            <w:tcW w:w="5381" w:type="dxa"/>
            <w:vAlign w:val="center"/>
          </w:tcPr>
          <w:p w14:paraId="012A2FCC" w14:textId="77777777" w:rsidR="00281197" w:rsidRDefault="00281197" w:rsidP="009057A0">
            <w:pPr>
              <w:rPr>
                <w:b/>
                <w:bCs/>
                <w:sz w:val="24"/>
                <w:szCs w:val="24"/>
              </w:rPr>
            </w:pPr>
            <w:r w:rsidRPr="003D51AF">
              <w:rPr>
                <w:b/>
                <w:bCs/>
                <w:sz w:val="24"/>
                <w:szCs w:val="24"/>
              </w:rPr>
              <w:t>Activating MMH Video Consultations &amp; Training</w:t>
            </w:r>
          </w:p>
          <w:p w14:paraId="11535F42" w14:textId="5643C6B0" w:rsidR="009057A0" w:rsidRPr="003D51AF" w:rsidRDefault="009057A0" w:rsidP="00905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67A1F3F" w14:textId="11180253" w:rsidR="00281197" w:rsidRPr="009A28C0" w:rsidRDefault="00281197" w:rsidP="009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9A28C0">
              <w:rPr>
                <w:b/>
                <w:bCs/>
                <w:sz w:val="24"/>
                <w:szCs w:val="24"/>
              </w:rPr>
              <w:t>YES   /    NO</w:t>
            </w:r>
          </w:p>
        </w:tc>
      </w:tr>
      <w:tr w:rsidR="00281197" w14:paraId="54F983A5" w14:textId="77777777" w:rsidTr="00B06B99">
        <w:trPr>
          <w:trHeight w:val="277"/>
        </w:trPr>
        <w:tc>
          <w:tcPr>
            <w:tcW w:w="5381" w:type="dxa"/>
            <w:vAlign w:val="center"/>
          </w:tcPr>
          <w:p w14:paraId="0732F56D" w14:textId="77777777" w:rsidR="00281197" w:rsidRDefault="00B51388" w:rsidP="009057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Activating </w:t>
            </w:r>
            <w:r w:rsidR="00281197" w:rsidRPr="003D51AF">
              <w:rPr>
                <w:b/>
                <w:bCs/>
                <w:sz w:val="24"/>
                <w:szCs w:val="24"/>
              </w:rPr>
              <w:t>MMH Email Advice or Consultation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  <w:p w14:paraId="47E9873E" w14:textId="48FE0BA6" w:rsidR="009057A0" w:rsidRPr="003D51AF" w:rsidRDefault="009057A0" w:rsidP="00905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64F6391A" w14:textId="7E05F578" w:rsidR="00281197" w:rsidRPr="009A28C0" w:rsidRDefault="00281197" w:rsidP="009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9A28C0">
              <w:rPr>
                <w:b/>
                <w:bCs/>
                <w:sz w:val="24"/>
                <w:szCs w:val="24"/>
              </w:rPr>
              <w:t>YES   /    NO</w:t>
            </w:r>
          </w:p>
        </w:tc>
      </w:tr>
      <w:tr w:rsidR="00281197" w14:paraId="49A644B4" w14:textId="77777777" w:rsidTr="00B06B99">
        <w:trPr>
          <w:trHeight w:val="277"/>
        </w:trPr>
        <w:tc>
          <w:tcPr>
            <w:tcW w:w="5381" w:type="dxa"/>
            <w:vAlign w:val="center"/>
          </w:tcPr>
          <w:p w14:paraId="1C3EB9A2" w14:textId="77777777" w:rsidR="00281197" w:rsidRDefault="00281197" w:rsidP="009057A0">
            <w:pPr>
              <w:rPr>
                <w:b/>
                <w:bCs/>
                <w:sz w:val="24"/>
                <w:szCs w:val="24"/>
              </w:rPr>
            </w:pPr>
            <w:r w:rsidRPr="003D51AF">
              <w:rPr>
                <w:b/>
                <w:bCs/>
                <w:sz w:val="24"/>
                <w:szCs w:val="24"/>
              </w:rPr>
              <w:t>Telephone Assessment and Treatment tool (Triage)</w:t>
            </w:r>
          </w:p>
          <w:p w14:paraId="4A2CC298" w14:textId="0CD9D7F6" w:rsidR="009057A0" w:rsidRPr="003D51AF" w:rsidRDefault="009057A0" w:rsidP="00905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32322AF2" w14:textId="62F8EF09" w:rsidR="00281197" w:rsidRPr="009A28C0" w:rsidRDefault="00281197" w:rsidP="009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9A28C0">
              <w:rPr>
                <w:b/>
                <w:bCs/>
                <w:sz w:val="24"/>
                <w:szCs w:val="24"/>
              </w:rPr>
              <w:t>YES   /    NO</w:t>
            </w:r>
          </w:p>
        </w:tc>
      </w:tr>
      <w:tr w:rsidR="00281197" w14:paraId="04AAEF03" w14:textId="77777777" w:rsidTr="00B06B99">
        <w:trPr>
          <w:trHeight w:val="277"/>
        </w:trPr>
        <w:tc>
          <w:tcPr>
            <w:tcW w:w="5381" w:type="dxa"/>
            <w:vAlign w:val="center"/>
          </w:tcPr>
          <w:p w14:paraId="31EDDA3B" w14:textId="77777777" w:rsidR="00281197" w:rsidRDefault="00281197" w:rsidP="009057A0">
            <w:pPr>
              <w:rPr>
                <w:b/>
                <w:bCs/>
                <w:sz w:val="24"/>
                <w:szCs w:val="24"/>
              </w:rPr>
            </w:pPr>
            <w:r w:rsidRPr="003D51AF">
              <w:rPr>
                <w:b/>
                <w:bCs/>
                <w:sz w:val="24"/>
                <w:szCs w:val="24"/>
              </w:rPr>
              <w:t>Patient Portal Promotion Plan</w:t>
            </w:r>
          </w:p>
          <w:p w14:paraId="186A9934" w14:textId="21AE2C7F" w:rsidR="009057A0" w:rsidRPr="003D51AF" w:rsidRDefault="009057A0" w:rsidP="00905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C8425CC" w14:textId="32567068" w:rsidR="00281197" w:rsidRPr="009A28C0" w:rsidRDefault="00281197" w:rsidP="009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9A28C0">
              <w:rPr>
                <w:b/>
                <w:bCs/>
                <w:sz w:val="24"/>
                <w:szCs w:val="24"/>
              </w:rPr>
              <w:t>YES   /    NO</w:t>
            </w:r>
          </w:p>
        </w:tc>
      </w:tr>
      <w:tr w:rsidR="00707C95" w14:paraId="4DB2B670" w14:textId="77777777" w:rsidTr="00B06B99">
        <w:trPr>
          <w:trHeight w:val="277"/>
        </w:trPr>
        <w:tc>
          <w:tcPr>
            <w:tcW w:w="5381" w:type="dxa"/>
            <w:vAlign w:val="center"/>
          </w:tcPr>
          <w:p w14:paraId="797760AB" w14:textId="77777777" w:rsidR="00707C95" w:rsidRDefault="00707C95" w:rsidP="009057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e-prescribing information and set-up</w:t>
            </w:r>
          </w:p>
          <w:p w14:paraId="7D46A419" w14:textId="3149DB86" w:rsidR="00707C95" w:rsidRPr="003D51AF" w:rsidRDefault="00707C95" w:rsidP="00905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1A125E27" w14:textId="75C98483" w:rsidR="00707C95" w:rsidRPr="009A28C0" w:rsidRDefault="00707C95" w:rsidP="009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9A28C0">
              <w:rPr>
                <w:b/>
                <w:bCs/>
                <w:sz w:val="24"/>
                <w:szCs w:val="24"/>
              </w:rPr>
              <w:t>YES   /    NO</w:t>
            </w:r>
          </w:p>
        </w:tc>
      </w:tr>
      <w:tr w:rsidR="00281197" w14:paraId="323BF26C" w14:textId="77777777" w:rsidTr="00B06B99">
        <w:trPr>
          <w:trHeight w:val="285"/>
        </w:trPr>
        <w:tc>
          <w:tcPr>
            <w:tcW w:w="10811" w:type="dxa"/>
            <w:gridSpan w:val="2"/>
            <w:vAlign w:val="center"/>
          </w:tcPr>
          <w:p w14:paraId="513D4DF0" w14:textId="377F1EF2" w:rsidR="00281197" w:rsidRDefault="003D51AF" w:rsidP="009057A0">
            <w:pPr>
              <w:jc w:val="center"/>
              <w:rPr>
                <w:b/>
                <w:bCs/>
                <w:color w:val="FF0000"/>
              </w:rPr>
            </w:pPr>
            <w:r>
              <w:t xml:space="preserve">RETURN VIA E-MAIL TO: </w:t>
            </w:r>
            <w:hyperlink r:id="rId14" w:history="1">
              <w:r w:rsidRPr="0002284D">
                <w:rPr>
                  <w:rStyle w:val="Hyperlink"/>
                </w:rPr>
                <w:t>maria.d@teahn.org.nz</w:t>
              </w:r>
            </w:hyperlink>
          </w:p>
          <w:p w14:paraId="4C033603" w14:textId="7B88FC20" w:rsidR="009057A0" w:rsidRDefault="009057A0" w:rsidP="009057A0"/>
        </w:tc>
      </w:tr>
    </w:tbl>
    <w:p w14:paraId="2534438C" w14:textId="6E35389D" w:rsidR="004474E7" w:rsidRPr="00FD73FD" w:rsidRDefault="004474E7" w:rsidP="00B06B99">
      <w:pPr>
        <w:tabs>
          <w:tab w:val="left" w:pos="2360"/>
        </w:tabs>
      </w:pPr>
    </w:p>
    <w:sectPr w:rsidR="004474E7" w:rsidRPr="00FD73FD" w:rsidSect="00E135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E4AB" w14:textId="77777777" w:rsidR="00F1498A" w:rsidRDefault="00F1498A" w:rsidP="006E74F8">
      <w:pPr>
        <w:spacing w:after="0" w:line="240" w:lineRule="auto"/>
      </w:pPr>
      <w:r>
        <w:separator/>
      </w:r>
    </w:p>
  </w:endnote>
  <w:endnote w:type="continuationSeparator" w:id="0">
    <w:p w14:paraId="5CFC2FAF" w14:textId="77777777" w:rsidR="00F1498A" w:rsidRDefault="00F1498A" w:rsidP="006E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2F73" w14:textId="77777777" w:rsidR="006049CA" w:rsidRDefault="00604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919E" w14:textId="0AB5EBDF" w:rsidR="00E1358B" w:rsidRPr="00E1358B" w:rsidRDefault="00E1358B">
    <w:pPr>
      <w:pStyle w:val="Footer"/>
      <w:rPr>
        <w:sz w:val="18"/>
        <w:szCs w:val="18"/>
      </w:rPr>
    </w:pPr>
    <w:r w:rsidRPr="00E1358B">
      <w:rPr>
        <w:sz w:val="18"/>
        <w:szCs w:val="18"/>
      </w:rPr>
      <w:t>COVID-19 Guidelines</w:t>
    </w:r>
    <w:r w:rsidRPr="00E1358B">
      <w:rPr>
        <w:sz w:val="18"/>
        <w:szCs w:val="18"/>
      </w:rPr>
      <w:tab/>
    </w:r>
    <w:r w:rsidR="00435A02">
      <w:rPr>
        <w:sz w:val="18"/>
        <w:szCs w:val="18"/>
      </w:rPr>
      <w:t>March 2020</w:t>
    </w:r>
    <w:r w:rsidRPr="00E1358B">
      <w:rPr>
        <w:sz w:val="18"/>
        <w:szCs w:val="18"/>
      </w:rPr>
      <w:tab/>
      <w:t xml:space="preserve">Page </w:t>
    </w:r>
    <w:r w:rsidRPr="00E1358B">
      <w:rPr>
        <w:sz w:val="18"/>
        <w:szCs w:val="18"/>
      </w:rPr>
      <w:fldChar w:fldCharType="begin"/>
    </w:r>
    <w:r w:rsidRPr="00E1358B">
      <w:rPr>
        <w:sz w:val="18"/>
        <w:szCs w:val="18"/>
      </w:rPr>
      <w:instrText xml:space="preserve"> PAGE   \* MERGEFORMAT </w:instrText>
    </w:r>
    <w:r w:rsidRPr="00E1358B">
      <w:rPr>
        <w:sz w:val="18"/>
        <w:szCs w:val="18"/>
      </w:rPr>
      <w:fldChar w:fldCharType="separate"/>
    </w:r>
    <w:r w:rsidR="00390760">
      <w:rPr>
        <w:noProof/>
        <w:sz w:val="18"/>
        <w:szCs w:val="18"/>
      </w:rPr>
      <w:t>3</w:t>
    </w:r>
    <w:r w:rsidRPr="00E1358B">
      <w:rPr>
        <w:sz w:val="18"/>
        <w:szCs w:val="18"/>
      </w:rPr>
      <w:fldChar w:fldCharType="end"/>
    </w:r>
    <w:r w:rsidRPr="00E1358B">
      <w:rPr>
        <w:sz w:val="18"/>
        <w:szCs w:val="18"/>
      </w:rPr>
      <w:t>/</w:t>
    </w:r>
    <w:r w:rsidRPr="00E1358B">
      <w:rPr>
        <w:sz w:val="18"/>
        <w:szCs w:val="18"/>
      </w:rPr>
      <w:fldChar w:fldCharType="begin"/>
    </w:r>
    <w:r w:rsidRPr="00E1358B">
      <w:rPr>
        <w:sz w:val="18"/>
        <w:szCs w:val="18"/>
      </w:rPr>
      <w:instrText xml:space="preserve"> NUMPAGES   \* MERGEFORMAT </w:instrText>
    </w:r>
    <w:r w:rsidRPr="00E1358B">
      <w:rPr>
        <w:sz w:val="18"/>
        <w:szCs w:val="18"/>
      </w:rPr>
      <w:fldChar w:fldCharType="separate"/>
    </w:r>
    <w:r w:rsidR="00390760">
      <w:rPr>
        <w:noProof/>
        <w:sz w:val="18"/>
        <w:szCs w:val="18"/>
      </w:rPr>
      <w:t>3</w:t>
    </w:r>
    <w:r w:rsidRPr="00E1358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4545" w14:textId="77777777" w:rsidR="006049CA" w:rsidRDefault="0060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A3AA" w14:textId="77777777" w:rsidR="00F1498A" w:rsidRDefault="00F1498A" w:rsidP="006E74F8">
      <w:pPr>
        <w:spacing w:after="0" w:line="240" w:lineRule="auto"/>
      </w:pPr>
      <w:r>
        <w:separator/>
      </w:r>
    </w:p>
  </w:footnote>
  <w:footnote w:type="continuationSeparator" w:id="0">
    <w:p w14:paraId="42A527AB" w14:textId="77777777" w:rsidR="00F1498A" w:rsidRDefault="00F1498A" w:rsidP="006E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32E6" w14:textId="77777777" w:rsidR="006049CA" w:rsidRDefault="00604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8B9D" w14:textId="70295493" w:rsidR="006E74F8" w:rsidRDefault="00E1358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24190CE" wp14:editId="419B00C6">
          <wp:simplePos x="0" y="0"/>
          <wp:positionH relativeFrom="column">
            <wp:posOffset>4676140</wp:posOffset>
          </wp:positionH>
          <wp:positionV relativeFrom="paragraph">
            <wp:posOffset>-335280</wp:posOffset>
          </wp:positionV>
          <wp:extent cx="1547495" cy="800100"/>
          <wp:effectExtent l="0" t="0" r="0" b="0"/>
          <wp:wrapSquare wrapText="bothSides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HN Bloc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578" w:rsidRPr="00B24578">
      <w:rPr>
        <w:b/>
        <w:bCs/>
        <w:color w:val="4C661A"/>
        <w:sz w:val="36"/>
        <w:szCs w:val="36"/>
      </w:rPr>
      <w:t xml:space="preserve"> </w:t>
    </w:r>
    <w:r w:rsidR="00B24578">
      <w:rPr>
        <w:b/>
        <w:bCs/>
        <w:color w:val="4C661A"/>
        <w:sz w:val="36"/>
        <w:szCs w:val="36"/>
      </w:rPr>
      <w:t>Patient Care &amp; Workforce Sustainability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E7FA" w14:textId="77777777" w:rsidR="006049CA" w:rsidRDefault="00604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5C8"/>
    <w:multiLevelType w:val="hybridMultilevel"/>
    <w:tmpl w:val="703292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D7A"/>
    <w:multiLevelType w:val="hybridMultilevel"/>
    <w:tmpl w:val="D9841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F0F"/>
    <w:multiLevelType w:val="hybridMultilevel"/>
    <w:tmpl w:val="91C01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489"/>
    <w:multiLevelType w:val="hybridMultilevel"/>
    <w:tmpl w:val="5CBC0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30281"/>
    <w:multiLevelType w:val="hybridMultilevel"/>
    <w:tmpl w:val="6C8E0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D20"/>
    <w:multiLevelType w:val="hybridMultilevel"/>
    <w:tmpl w:val="43709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24122"/>
    <w:multiLevelType w:val="hybridMultilevel"/>
    <w:tmpl w:val="0D049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F52"/>
    <w:multiLevelType w:val="hybridMultilevel"/>
    <w:tmpl w:val="DE82E0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2FA6"/>
    <w:multiLevelType w:val="hybridMultilevel"/>
    <w:tmpl w:val="5E86C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072"/>
    <w:multiLevelType w:val="hybridMultilevel"/>
    <w:tmpl w:val="3926D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6E1C"/>
    <w:multiLevelType w:val="hybridMultilevel"/>
    <w:tmpl w:val="0AD27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516DA"/>
    <w:multiLevelType w:val="hybridMultilevel"/>
    <w:tmpl w:val="CEE49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F59E6"/>
    <w:multiLevelType w:val="hybridMultilevel"/>
    <w:tmpl w:val="1160D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15EB7"/>
    <w:multiLevelType w:val="hybridMultilevel"/>
    <w:tmpl w:val="5E241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61751"/>
    <w:multiLevelType w:val="hybridMultilevel"/>
    <w:tmpl w:val="5486E88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1E4B27"/>
    <w:multiLevelType w:val="hybridMultilevel"/>
    <w:tmpl w:val="A27E6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535A2"/>
    <w:multiLevelType w:val="hybridMultilevel"/>
    <w:tmpl w:val="9C840A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9A5375"/>
    <w:multiLevelType w:val="hybridMultilevel"/>
    <w:tmpl w:val="E3BC40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B8"/>
    <w:rsid w:val="00011452"/>
    <w:rsid w:val="00015E0A"/>
    <w:rsid w:val="000219FE"/>
    <w:rsid w:val="000B2EC1"/>
    <w:rsid w:val="000D17B3"/>
    <w:rsid w:val="000F01FB"/>
    <w:rsid w:val="000F2EB6"/>
    <w:rsid w:val="001225F3"/>
    <w:rsid w:val="001327C0"/>
    <w:rsid w:val="001520D2"/>
    <w:rsid w:val="00174857"/>
    <w:rsid w:val="001761DB"/>
    <w:rsid w:val="001E2C3E"/>
    <w:rsid w:val="001E7517"/>
    <w:rsid w:val="001F60D7"/>
    <w:rsid w:val="002065CC"/>
    <w:rsid w:val="002335DF"/>
    <w:rsid w:val="00280DA3"/>
    <w:rsid w:val="00281197"/>
    <w:rsid w:val="002D285A"/>
    <w:rsid w:val="00300E09"/>
    <w:rsid w:val="003429E5"/>
    <w:rsid w:val="0034748E"/>
    <w:rsid w:val="00390760"/>
    <w:rsid w:val="003D51AF"/>
    <w:rsid w:val="0040744C"/>
    <w:rsid w:val="00413E47"/>
    <w:rsid w:val="00435A02"/>
    <w:rsid w:val="00441887"/>
    <w:rsid w:val="004474E7"/>
    <w:rsid w:val="004973EF"/>
    <w:rsid w:val="0050551C"/>
    <w:rsid w:val="005343EF"/>
    <w:rsid w:val="00536977"/>
    <w:rsid w:val="0054759F"/>
    <w:rsid w:val="00547C74"/>
    <w:rsid w:val="005651DB"/>
    <w:rsid w:val="00595583"/>
    <w:rsid w:val="005A37BE"/>
    <w:rsid w:val="005E7569"/>
    <w:rsid w:val="006049CA"/>
    <w:rsid w:val="00615FD3"/>
    <w:rsid w:val="00637292"/>
    <w:rsid w:val="006439C7"/>
    <w:rsid w:val="00671DB8"/>
    <w:rsid w:val="0067457B"/>
    <w:rsid w:val="006B0A2E"/>
    <w:rsid w:val="006E2CA6"/>
    <w:rsid w:val="006E74F8"/>
    <w:rsid w:val="00707C95"/>
    <w:rsid w:val="00713862"/>
    <w:rsid w:val="007801B0"/>
    <w:rsid w:val="007828B4"/>
    <w:rsid w:val="0079570D"/>
    <w:rsid w:val="008565C1"/>
    <w:rsid w:val="00894B60"/>
    <w:rsid w:val="008A1762"/>
    <w:rsid w:val="008D6F1E"/>
    <w:rsid w:val="0090053B"/>
    <w:rsid w:val="009057A0"/>
    <w:rsid w:val="00964600"/>
    <w:rsid w:val="009A28C0"/>
    <w:rsid w:val="009E3DD6"/>
    <w:rsid w:val="009E6A82"/>
    <w:rsid w:val="00A519DD"/>
    <w:rsid w:val="00A60A98"/>
    <w:rsid w:val="00A84813"/>
    <w:rsid w:val="00AA579C"/>
    <w:rsid w:val="00AE402D"/>
    <w:rsid w:val="00B06B99"/>
    <w:rsid w:val="00B24578"/>
    <w:rsid w:val="00B51388"/>
    <w:rsid w:val="00B9160E"/>
    <w:rsid w:val="00B95D3E"/>
    <w:rsid w:val="00BD6C34"/>
    <w:rsid w:val="00C02811"/>
    <w:rsid w:val="00C22073"/>
    <w:rsid w:val="00C46DCC"/>
    <w:rsid w:val="00CB475A"/>
    <w:rsid w:val="00CB6FC2"/>
    <w:rsid w:val="00CB7F74"/>
    <w:rsid w:val="00D03F3F"/>
    <w:rsid w:val="00D11E90"/>
    <w:rsid w:val="00D31746"/>
    <w:rsid w:val="00D3551B"/>
    <w:rsid w:val="00D61D58"/>
    <w:rsid w:val="00DD77A9"/>
    <w:rsid w:val="00E0702C"/>
    <w:rsid w:val="00E1358B"/>
    <w:rsid w:val="00E2563C"/>
    <w:rsid w:val="00E413F1"/>
    <w:rsid w:val="00E65DC8"/>
    <w:rsid w:val="00E70C81"/>
    <w:rsid w:val="00E86E5E"/>
    <w:rsid w:val="00EE5269"/>
    <w:rsid w:val="00F1498A"/>
    <w:rsid w:val="00F24939"/>
    <w:rsid w:val="00F37345"/>
    <w:rsid w:val="00F40F2A"/>
    <w:rsid w:val="00F54C6F"/>
    <w:rsid w:val="00F91BF4"/>
    <w:rsid w:val="00FB735B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A0B4"/>
  <w15:chartTrackingRefBased/>
  <w15:docId w15:val="{13E35367-3508-47D8-9C1C-5ABDC7A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F8"/>
  </w:style>
  <w:style w:type="paragraph" w:styleId="Footer">
    <w:name w:val="footer"/>
    <w:basedOn w:val="Normal"/>
    <w:link w:val="FooterChar"/>
    <w:uiPriority w:val="99"/>
    <w:unhideWhenUsed/>
    <w:rsid w:val="006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F8"/>
  </w:style>
  <w:style w:type="character" w:styleId="Hyperlink">
    <w:name w:val="Hyperlink"/>
    <w:basedOn w:val="DefaultParagraphFont"/>
    <w:uiPriority w:val="99"/>
    <w:unhideWhenUsed/>
    <w:rsid w:val="005955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5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C9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practice.co.nz/members/legal-and-risk/risk-management/pandemic-planning/novel-coronaviru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arbara.m@teahn.org.n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ink.clickdimensions.com/c/4/?T=MTQ0OTc5MDg%3AMDItYjIwMDY4LTUxMTYxZmNjMDlhYzQxYmVhMGRmMGYxZTZhNmY4ODM1%3AbWFyaWEuZEB0ZWFobi5vcmcubno%3AY29udGFjdC03MDJlOTI2ZjNkM2VlOTExYTllNTAwMGQzYWQxY2U0ZS1jMmUyYzcxZjljNmE0OThhODljMTg0OGFiNjkzNmNmMg%3AZmFsc2U%3ANQ%3A%3AaHR0cHM6Ly93d3cubWFuYWdlbXloZWFsdGguY28ubnovbS9Tb2x1dGlvbnMvVmlkZW9Db25zdWx0YXRpb24_X2NsZGVlPWJXRnlhV0V1WkVCMFpXRm9iaTV2Y21jdWJubyUzZCZyZWNpcGllbnRpZD1jb250YWN0LTcwMmU5MjZmM2QzZWU5MTFhOWU1MDAwZDNhZDFjZTRlLWMyZTJjNzFmOWM2YTQ5OGE4OWMxODQ4YWI2OTM2Y2YyJmVzaWQ9ODZlMDhkZDgtNjA1Zi1lYTExLWE4MTEtMDAwZDNhZDE5OWUy&amp;K=YahV7HhcMVPJuNNPKxDsp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.d@teahn.org.n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5" ma:contentTypeDescription="Create a new document." ma:contentTypeScope="" ma:versionID="5b625a9bc9c0f36cfb62d467c8396939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3075302bc9a849f69c58e65c4f00e00d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8270-A74E-4C2E-A579-B5155213F667}"/>
</file>

<file path=customXml/itemProps2.xml><?xml version="1.0" encoding="utf-8"?>
<ds:datastoreItem xmlns:ds="http://schemas.openxmlformats.org/officeDocument/2006/customXml" ds:itemID="{D3498AD4-8E93-4A38-BB0E-F07990D49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FD8F4-350C-43DD-9EF4-560B6136A679}">
  <ds:schemaRefs>
    <ds:schemaRef ds:uri="http://purl.org/dc/terms/"/>
    <ds:schemaRef ds:uri="http://schemas.openxmlformats.org/package/2006/metadata/core-properties"/>
    <ds:schemaRef ds:uri="662774e8-ceb8-4889-889a-aa8b0aa1d1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f0e7999-c8ed-4616-b0a4-fece3b6651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D95E93-2767-4D37-9746-8D324530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Dunn</dc:creator>
  <cp:keywords/>
  <dc:description/>
  <cp:lastModifiedBy>Amarjit Maxwell</cp:lastModifiedBy>
  <cp:revision>2</cp:revision>
  <cp:lastPrinted>2020-03-15T21:26:00Z</cp:lastPrinted>
  <dcterms:created xsi:type="dcterms:W3CDTF">2020-03-17T09:44:00Z</dcterms:created>
  <dcterms:modified xsi:type="dcterms:W3CDTF">2020-03-17T09:44:00Z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